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A2C89" w14:textId="77777777" w:rsidR="00C4791F" w:rsidRPr="0000116D" w:rsidRDefault="00C4791F" w:rsidP="001C4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C1D713" w14:textId="77777777" w:rsidR="00C4791F" w:rsidRPr="00C313A8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Пояснювальна записка</w:t>
      </w:r>
    </w:p>
    <w:p w14:paraId="1064DEC1" w14:textId="7EB8B99C" w:rsidR="00C4791F" w:rsidRDefault="00C4791F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до бюджету Дунаєвецько</w:t>
      </w:r>
      <w:r w:rsidR="00A71018"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ї територіальної громади на 202</w:t>
      </w:r>
      <w:r w:rsidR="001A60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рік.</w:t>
      </w:r>
    </w:p>
    <w:p w14:paraId="4B0AE3EB" w14:textId="77777777" w:rsidR="008D60C3" w:rsidRDefault="008D60C3" w:rsidP="00C47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14:paraId="777838C7" w14:textId="777777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І. Про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стан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соціально-економічн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ого розвитку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Дунаєвецької </w:t>
      </w:r>
      <w:proofErr w:type="spellStart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 w:rsidRPr="00C313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A271178" w14:textId="2F6DD477" w:rsidR="008D60C3" w:rsidRPr="00C313A8" w:rsidRDefault="008D60C3" w:rsidP="008D60C3">
      <w:pPr>
        <w:widowControl w:val="0"/>
        <w:spacing w:after="0" w:line="240" w:lineRule="auto"/>
        <w:ind w:right="5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11 місяців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C313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року.  </w:t>
      </w:r>
    </w:p>
    <w:p w14:paraId="76AFADDD" w14:textId="77777777" w:rsidR="008634C9" w:rsidRDefault="008634C9" w:rsidP="002E67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tbl>
      <w:tblPr>
        <w:tblW w:w="12439" w:type="dxa"/>
        <w:tblCellSpacing w:w="0" w:type="dxa"/>
        <w:tblLook w:val="04A0" w:firstRow="1" w:lastRow="0" w:firstColumn="1" w:lastColumn="0" w:noHBand="0" w:noVBand="1"/>
      </w:tblPr>
      <w:tblGrid>
        <w:gridCol w:w="9498"/>
        <w:gridCol w:w="2941"/>
      </w:tblGrid>
      <w:tr w:rsidR="00FA0D7D" w:rsidRPr="00FA0D7D" w14:paraId="0CE6B59E" w14:textId="77777777" w:rsidTr="00FA0D7D">
        <w:trPr>
          <w:trHeight w:val="3534"/>
          <w:tblCellSpacing w:w="0" w:type="dxa"/>
        </w:trPr>
        <w:tc>
          <w:tcPr>
            <w:tcW w:w="949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64777" w14:textId="77777777" w:rsidR="00FA0D7D" w:rsidRPr="00FA0D7D" w:rsidRDefault="00FA0D7D" w:rsidP="00FA0D7D">
            <w:pPr>
              <w:spacing w:after="0" w:line="240" w:lineRule="auto"/>
              <w:ind w:right="-305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рамках проведення реформи децентралізації в Україні, відповідно до рішення Хмельницької обласної ради від 13 серпня 2015 року № 9-33/2015, утворено Дунаєвецьку міську територіальну громаду. У  жовтні 2015 року відбулись перші місцеві вибори депутатів Дунаєвецької міської ради та Дунаєвецького міського голови.</w:t>
            </w:r>
          </w:p>
          <w:p w14:paraId="36306B76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Громада розташована на півдні Хмельницької області, має вигідне транспортно-географічне розташування. Центр громади - місто Дунаївці знаходиться на відстані 29 км від районного центру м. Кам’янець-Подільський та 68 км від обласного центру м. Хмельницький. Через територію громади та її адміністративний центр – місто Дунаївці проходить транспортний шлях Житомир-Чернівці Н-03, що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зв&amp;apos;язує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Київ, Житомир, Вінницю, Хмельницький із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Кам&amp;apos;янець-Подільським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Чернівцями,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Бельцами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 і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Кишиневом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</w:p>
          <w:p w14:paraId="7A974F6D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складу громади увійшов 51 населений пункт – місто Дунаївці, що є адміністративним центром громади та 50 сіл, об’єднаних у 20 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старостинських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округів.</w:t>
            </w:r>
          </w:p>
          <w:p w14:paraId="19CF0654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Населення громади станом на грудень 2025 року становить 34 043осіб, в тому числі 14 899 осіб (43,8%) міського населення та 19 144 (56,2%) сільського населення. В громаді, як і в Україні загалом, спостерігається диспропорції у статевій структурі населення: жінки становлять 18 314 (53,8% від усього населення), а чоловіки – 15 729 (46,2%).</w:t>
            </w:r>
          </w:p>
          <w:p w14:paraId="36329690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Впродовж останніх чотирьох років динаміка чисельності мешканців населених пунктів Дунаєвецької громади, має негативний характер – чисельність мешканців щороку зменшується. Основною причиною зменшення кількості населення у Дунаєвецькій громаді є суттєве перевищення рівня смертності над рівнем народжуваності. До зменшення населення громади через природні причини в останні роки додалось негативне сальдо міграції.</w:t>
            </w:r>
          </w:p>
          <w:p w14:paraId="4DC6E82E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Чисельність працездатного населення складає 18 580 осіб або 54,6% від загальної кількості населення громади.</w:t>
            </w:r>
          </w:p>
          <w:p w14:paraId="62C60CB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Станом на грудень 2025 року на території Дунаєвецької міської ТГ проживає 1600 внутрішньо переміщених осіб.</w:t>
            </w: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E1D64A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2D16FFDF" w14:textId="77777777" w:rsidTr="00FA0D7D">
        <w:trPr>
          <w:trHeight w:val="380"/>
          <w:tblCellSpacing w:w="0" w:type="dxa"/>
        </w:trPr>
        <w:tc>
          <w:tcPr>
            <w:tcW w:w="949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D234FC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75F11" w14:textId="77777777" w:rsidR="00FA0D7D" w:rsidRPr="00FA0D7D" w:rsidRDefault="00FA0D7D" w:rsidP="00FA0D7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</w:tbl>
    <w:p w14:paraId="6662C8A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громаді створені і діють комунальні заклади, підприємства, організації та установи, які забезпечують життєдіяльність громади. </w:t>
      </w:r>
    </w:p>
    <w:p w14:paraId="76B99DA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49E2768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Однією із пріоритетних цілей економічної політики нашої громади є підвищення якості життя населення, досягнення економічного зростання на основі власного потенціалу, посилення інвестиційної активності, забезпечення належного функціонування комунальної інфраструктури громади.</w:t>
      </w:r>
    </w:p>
    <w:p w14:paraId="0FE9BE9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Стратегічно важливим для розвитку економіки, наповнення місцевого бюджету, забезпечення зайнятості населення є діяльність підприємств. Найбільша кількість підприємств зосереджена у малому бізнесі, який в основному представлений мікробізнесом та приватними підприємцями.</w:t>
      </w:r>
    </w:p>
    <w:p w14:paraId="1541340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Бюджет громади наповнюють 2233 суб’єкти господарської діяльності, з них 508 - юридичні особи та 1725 - фізичні особи-підприємці.</w:t>
      </w:r>
    </w:p>
    <w:p w14:paraId="017662A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галузевій структурі суб’єктів підприємницької діяльності відслідковується стабільний розвиток та відносно висока продуктивність підприємств, що працюють у галузях сільського господарства, виробництва продуктів харчування, роздрібної і оптової торгівлі,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готельно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-ресторанного бізнесу та побутового обслуговування населення.</w:t>
      </w:r>
    </w:p>
    <w:p w14:paraId="35B2DC7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Незважаючи на встановлений режим воєнного стану в Україні, бізнес прилаштувався до нових викликів. Складнощі з постачанням, зміна пріоритетів та купівельна спроможність покупців не завадили підприємствам торгівлі та заклади ресторанного господарства продовжувати забезпечувати життєдіяльність Дунаєвецької територіальної громади.  </w:t>
      </w:r>
    </w:p>
    <w:p w14:paraId="29C14FA6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Найбільшими платниками податків в Дунаєвецькій міській територіальній громаді є такі підприємства: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ТОВ «Подільський бройлер», ТОВ «Ситний двір 2024», ТОВ «Козацька долина 2006», ТОВ «БПП „ГЕНЕТИК“»,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-Агро», ФГ «Подільська марка».</w:t>
      </w:r>
    </w:p>
    <w:p w14:paraId="781966FF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019140B9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Пріоритетною галуззю економіки Дунаєвецької міської територіальної громади є сільське господарство. Сільськогосподарськими підприємствами громади усіх форм власності використовується 30,4 тис. га ріллі. </w:t>
      </w:r>
    </w:p>
    <w:p w14:paraId="3C6CA4E4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території громади бюджет наповнюють 82 сільськогосподарські підприємства та фермерські господарства, які в основному спеціалізуються на вирощуванні зернових та олійних культур, овочівництво, садівництво, ягідництво. </w:t>
      </w:r>
    </w:p>
    <w:p w14:paraId="2EFE94B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Найбільшими землекористувачами громади є 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Енселко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Агро», ТОВ «БПП Генетик» м. Дунаївці, ТОВ «Козацька Долина 2006» с.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Вихрівка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ФГ «Подільська марка»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с.Дем`янківці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ФГ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Ніва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Агро» с. Залісці, ТОВ «Ситний двір 2004»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с.Воробіївка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9B5C1C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галузі тваринництва працює 11 господарств, які займаються розведенням свиней, ВРХ, свійської птиці,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овець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кіз, та інших тварин.</w:t>
      </w:r>
    </w:p>
    <w:p w14:paraId="1E298A2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Успішно працює та розширює напрямки діяльності сільськогосподарський обслуговуючий кооператив «Ягідний рай». Протягом 2025 року членами кооперативу обробляється близько 8 га земельних угідь під ягідництво та 7 га - під вирощування овочевих культур. </w:t>
      </w:r>
    </w:p>
    <w:p w14:paraId="3AA57D8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9CDF7A3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Промисловість громади представлена в основному підприємствами переробної промисловості (харчова і легка промисловість, та виробництво металевих виробів). Одним із найбільших таких підприємств є ТОВ «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Верест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», що входить до десяти найбільших м’ясопереробних підприємств України та надає робочі місця більш ніж 400 працівникам.</w:t>
      </w:r>
    </w:p>
    <w:p w14:paraId="6DA2269E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даними Головного управління статистики обсяг реалізованої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примислової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продукції становить 523,173 млн. грн. </w:t>
      </w:r>
    </w:p>
    <w:p w14:paraId="00B065BA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Експортоорієнтовані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підприємства громади здійснюють зовнішньоторговельні операції з партнерами з 6 країн світу. Основу товарної структури експорту складають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харчовi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продукти з м’яса (ковбаси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аналогiчнi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 з м’яса),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текстильнi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вироби, вироби з чорних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металiв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деревні матеріали, вироби з деревини та побічні продукти її переробки, пластмаси,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полiмернi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матерiали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вироби з них.</w:t>
      </w:r>
    </w:p>
    <w:p w14:paraId="0A3B3A75" w14:textId="77777777" w:rsidR="00FA0D7D" w:rsidRPr="00FA0D7D" w:rsidRDefault="00FA0D7D" w:rsidP="00FA0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Головні імпортовані товарні групи в громаді - електротехнічне обладнання, обладнання для промислового приготування або виробництва харчових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продуктiв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обладнання для сільського господарства, нафтопродукти, вироби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будiвельнi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пластмас, </w:t>
      </w:r>
      <w:proofErr w:type="spellStart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електричнi</w:t>
      </w:r>
      <w:proofErr w:type="spellEnd"/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машини та обладнання, токарні верстати, текстильні матеріали.</w:t>
      </w:r>
    </w:p>
    <w:p w14:paraId="1D3E6297" w14:textId="77777777" w:rsidR="00FA0D7D" w:rsidRPr="00FA0D7D" w:rsidRDefault="00FA0D7D" w:rsidP="00FA0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14:paraId="7D58EFCA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Основні прогнозні показники економічного і соціального розвитку</w:t>
      </w:r>
    </w:p>
    <w:p w14:paraId="57F41207" w14:textId="77777777" w:rsidR="00FA0D7D" w:rsidRPr="00FA0D7D" w:rsidRDefault="00FA0D7D" w:rsidP="00FA0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0D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2026-2028 роки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4"/>
        <w:gridCol w:w="1274"/>
        <w:gridCol w:w="1411"/>
        <w:gridCol w:w="1196"/>
        <w:gridCol w:w="1274"/>
        <w:gridCol w:w="1226"/>
      </w:tblGrid>
      <w:tr w:rsidR="00FA0D7D" w:rsidRPr="00FA0D7D" w14:paraId="7B3A15F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47F8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Найменування показника, одиниця виміру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CD72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2024р. (звіт)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6B1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2025 рік (факт </w:t>
            </w:r>
          </w:p>
          <w:p w14:paraId="0FED467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місяців)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56D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2026 рік (план)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CC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2027 рік (план)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B410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2028 рік (план)</w:t>
            </w:r>
          </w:p>
        </w:tc>
      </w:tr>
      <w:tr w:rsidR="00FA0D7D" w:rsidRPr="00FA0D7D" w14:paraId="694F5BE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A551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Чисельність населення,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F26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34 727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8B44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34 043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96C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33 684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905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33 340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99A4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32 985</w:t>
            </w:r>
          </w:p>
        </w:tc>
      </w:tr>
      <w:tr w:rsidR="00FA0D7D" w:rsidRPr="00FA0D7D" w14:paraId="7FECF890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47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міське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29F6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15 017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B0F9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14 899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1B20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14 789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87E5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14 664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4368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14 548</w:t>
            </w:r>
          </w:p>
        </w:tc>
      </w:tr>
      <w:tr w:rsidR="00FA0D7D" w:rsidRPr="00FA0D7D" w14:paraId="73F1C6D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8A18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сільське населення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888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EA69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19 144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9AC5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18 895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AE3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18 676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6A8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18 437 </w:t>
            </w:r>
          </w:p>
        </w:tc>
      </w:tr>
      <w:tr w:rsidR="00FA0D7D" w:rsidRPr="00FA0D7D" w14:paraId="789ED3C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6F2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реалізованої промислової продукції, млн.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F5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0C38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528,4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9AC7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3C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593,6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C2D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647,0</w:t>
            </w:r>
          </w:p>
        </w:tc>
      </w:tr>
      <w:tr w:rsidR="00FA0D7D" w:rsidRPr="00FA0D7D" w14:paraId="3E6B2B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F128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7409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3EB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2D4C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E2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FDC8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109,0</w:t>
            </w:r>
          </w:p>
        </w:tc>
      </w:tr>
      <w:tr w:rsidR="00FA0D7D" w:rsidRPr="00FA0D7D" w14:paraId="0082120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780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Індекс споживчих цін,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8D20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E9D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D74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F9FF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107,1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C60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105,6</w:t>
            </w:r>
          </w:p>
        </w:tc>
      </w:tr>
      <w:tr w:rsidR="00FA0D7D" w:rsidRPr="00FA0D7D" w14:paraId="65E95E9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B3AD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Кількість зареєстрованих суб’єктів малого підприємництва, осіб,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D13D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2 430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ED3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2 540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BD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F71C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2735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BDAE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2850</w:t>
            </w:r>
          </w:p>
        </w:tc>
      </w:tr>
      <w:tr w:rsidR="00FA0D7D" w:rsidRPr="00FA0D7D" w14:paraId="2E13767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F2A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    юридичних осіб, одиниць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C2FD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4E10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924F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C72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F61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618</w:t>
            </w:r>
          </w:p>
        </w:tc>
      </w:tr>
      <w:tr w:rsidR="00FA0D7D" w:rsidRPr="00FA0D7D" w14:paraId="300C2AD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E03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фізичних осіб-підприємців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D479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1 835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F583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1 938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949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E9FD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7A9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2232</w:t>
            </w:r>
          </w:p>
        </w:tc>
      </w:tr>
      <w:tr w:rsidR="00FA0D7D" w:rsidRPr="00FA0D7D" w14:paraId="7D969B4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37AC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Валова продукція сільського господарства, тис. грн, в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AF36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280 098,7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768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307 657,0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A03B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315 755,1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D29E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313 656,7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DFD2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314 654,5</w:t>
            </w:r>
          </w:p>
        </w:tc>
      </w:tr>
      <w:tr w:rsidR="00FA0D7D" w:rsidRPr="00FA0D7D" w14:paraId="7B422D65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F33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рослинництво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85DA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207 395,8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E07D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233 247,8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FAF1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245 892,3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624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243 475,8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38A6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242 302,6</w:t>
            </w:r>
          </w:p>
        </w:tc>
      </w:tr>
      <w:tr w:rsidR="00FA0D7D" w:rsidRPr="00FA0D7D" w14:paraId="4B9E46C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465B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тваринництво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EF83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72 702,9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554E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69 255,8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73C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69 862,8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E2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70 180,9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84F1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72 351,9</w:t>
            </w:r>
          </w:p>
        </w:tc>
      </w:tr>
      <w:tr w:rsidR="00FA0D7D" w:rsidRPr="00FA0D7D" w14:paraId="1AF44B2C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DEE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рослинництва,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9C86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A607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02B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C897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16EC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372D9AD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4A05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зернові та зернобобові (без кукурудзи)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7FCC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63 272,0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299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64 370,1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D9B1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67 212,8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7AC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63 919,0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71CE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62451,1</w:t>
            </w:r>
          </w:p>
        </w:tc>
      </w:tr>
      <w:tr w:rsidR="00FA0D7D" w:rsidRPr="00FA0D7D" w14:paraId="20B50E16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30A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соняшник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5859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16 180,1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3B3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20 020,2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27CE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21 945,2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E62F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22 764,0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673C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23 077,1</w:t>
            </w:r>
          </w:p>
        </w:tc>
      </w:tr>
      <w:tr w:rsidR="00FA0D7D" w:rsidRPr="00FA0D7D" w14:paraId="15E6022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A259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кукурудза на зерно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0727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37 176,9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3EE9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50 643,5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4C28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58 686,9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7FE0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55 233,0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825F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60 826,5</w:t>
            </w:r>
          </w:p>
        </w:tc>
      </w:tr>
      <w:tr w:rsidR="00FA0D7D" w:rsidRPr="00FA0D7D" w14:paraId="65C4CE0F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32B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картопля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C83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1 292,7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CA7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1 172,5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6C16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1 096,0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560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1 242,0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386B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1 167,6</w:t>
            </w:r>
          </w:p>
        </w:tc>
      </w:tr>
      <w:tr w:rsidR="00FA0D7D" w:rsidRPr="00FA0D7D" w14:paraId="065978A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207A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соя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BF18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12 416,3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7E7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13 706,1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889F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9 530,5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0DB0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11 083,8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FC51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11 420,0</w:t>
            </w:r>
          </w:p>
        </w:tc>
      </w:tr>
      <w:tr w:rsidR="00FA0D7D" w:rsidRPr="00FA0D7D" w14:paraId="4E8B5FF2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72C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ріпак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26E4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8 758,4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CB25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7 459,0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1AD2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9 446,4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DC32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8 945,4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4C2A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8 003,6</w:t>
            </w:r>
          </w:p>
        </w:tc>
      </w:tr>
      <w:tr w:rsidR="00FA0D7D" w:rsidRPr="00FA0D7D" w14:paraId="319EE94A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AF5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Виробництво валової продукція тваринництва, </w:t>
            </w:r>
            <w:proofErr w:type="spellStart"/>
            <w:r w:rsidRPr="00FA0D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тонн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64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EEA1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73EE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403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D7A7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FA0D7D" w:rsidRPr="00FA0D7D" w14:paraId="4F06FCE8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8841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вирощування худоби і птиці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12A46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5 551,0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F7BD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5 230,0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E1091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5 282,0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E4619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5 304,0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E22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5 483,0</w:t>
            </w:r>
          </w:p>
        </w:tc>
      </w:tr>
      <w:tr w:rsidR="00FA0D7D" w:rsidRPr="00FA0D7D" w14:paraId="2349801D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11FDB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молоко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FEAA7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4 023,2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D732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4 095,0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15A6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4 102,9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6E97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4 130,9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6E9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4 190,9</w:t>
            </w:r>
          </w:p>
        </w:tc>
      </w:tr>
      <w:tr w:rsidR="00FA0D7D" w:rsidRPr="00FA0D7D" w14:paraId="03B627B7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4A87C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Середньомісячна заробітна плата працівників, 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06F9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17 486,6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6E0A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19 871,4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65CCA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24 640,5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2624F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28 730,8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61FD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32 379,6</w:t>
            </w:r>
          </w:p>
        </w:tc>
      </w:tr>
      <w:tr w:rsidR="00FA0D7D" w:rsidRPr="00FA0D7D" w14:paraId="75937C43" w14:textId="77777777">
        <w:trPr>
          <w:tblCellSpacing w:w="0" w:type="dxa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543E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    у % до попереднього року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2DAA3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A92D4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FB358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01920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116,6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B885" w14:textId="77777777" w:rsidR="00FA0D7D" w:rsidRPr="00FA0D7D" w:rsidRDefault="00FA0D7D" w:rsidP="00FA0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A0D7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112,7</w:t>
            </w:r>
          </w:p>
        </w:tc>
      </w:tr>
    </w:tbl>
    <w:p w14:paraId="08C2467E" w14:textId="77777777" w:rsidR="00C4791F" w:rsidRPr="00C313A8" w:rsidRDefault="00C4791F" w:rsidP="008D60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E475E36" w14:textId="77777777" w:rsidR="00C4791F" w:rsidRPr="00C313A8" w:rsidRDefault="00C4791F" w:rsidP="008A1FA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ІІ. Пояснення щодо розрахунку дохідної частини міського бюджету</w:t>
      </w:r>
    </w:p>
    <w:p w14:paraId="34678050" w14:textId="0DC79C81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Формування  планових показників дохідної частини бюджету Дунаєвецької територіальної громади на 202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ік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здійснено відповідно до норм </w:t>
      </w:r>
      <w:r w:rsidR="00457841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Конституції України,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Бюджетного та Податкового кодексів України, Закону України від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№</w:t>
      </w:r>
      <w:r w:rsidR="00F76F5E" w:rsidRPr="008634C9">
        <w:rPr>
          <w:rFonts w:ascii="Times New Roman" w:hAnsi="Times New Roman" w:cs="Times New Roman"/>
          <w:sz w:val="24"/>
          <w:szCs w:val="24"/>
          <w:lang w:val="uk-UA"/>
        </w:rPr>
        <w:t>4695-ІХ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«Про Державний бюджет України на 202</w:t>
      </w:r>
      <w:r w:rsidR="00E5756A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рік». </w:t>
      </w:r>
    </w:p>
    <w:p w14:paraId="01B2582E" w14:textId="12BD184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Фінансовий ресурс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 w:rsidR="00A46A7D" w:rsidRPr="008634C9">
        <w:rPr>
          <w:rFonts w:ascii="Times New Roman" w:hAnsi="Times New Roman" w:cs="Times New Roman"/>
          <w:sz w:val="24"/>
          <w:szCs w:val="24"/>
          <w:lang w:val="uk-UA"/>
        </w:rPr>
        <w:t>визначений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урахуванням:</w:t>
      </w:r>
    </w:p>
    <w:p w14:paraId="31ED8B64" w14:textId="3EEAECC1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основних прогнозних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макропоказників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економічного і соціального розвитку України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схвалених постановою Кабінету Міністрів України від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06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946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01095B65" w14:textId="3DA2BDB6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Бюджетної декларації на 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–202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8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роки, схваленої постановою Кабінету Міністрів України від 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.06.202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5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№ 7</w:t>
      </w:r>
      <w:r w:rsidR="00457841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74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F03D08F" w14:textId="74B799E3" w:rsidR="00EB2564" w:rsidRPr="008634C9" w:rsidRDefault="00AB3B1B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Національної стратегії доходів до 2030 року, схвален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розпорядження Кабінету Міністрів України від 27.12.2023 №1218-р</w:t>
      </w:r>
      <w:r w:rsidR="00EB2564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;</w:t>
      </w:r>
    </w:p>
    <w:p w14:paraId="5EEC3816" w14:textId="5B917B47" w:rsidR="00E3582E" w:rsidRPr="008634C9" w:rsidRDefault="00E3582E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Стратегії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ровитку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Дунаєвецької міської територіальної громади до 2027 року, затверджен</w:t>
      </w:r>
      <w:r w:rsidR="00EE23A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ої</w:t>
      </w: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r w:rsidR="0054072A"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рішенням сесії від 19.08.2021 р. №6-17/2021;</w:t>
      </w:r>
    </w:p>
    <w:p w14:paraId="2B6234A2" w14:textId="36C49CCC" w:rsidR="00A372F1" w:rsidRPr="008634C9" w:rsidRDefault="00A372F1" w:rsidP="00A372F1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збереження у 202</w:t>
      </w:r>
      <w:r w:rsidR="00A46A7D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році відповідно до статті 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52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Закону України «Про Державний бюджет України на 202</w:t>
      </w:r>
      <w:r w:rsidR="003F398A"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6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рік» зарахування до бюджетів територіальних громад податку на доходи фізичних осіб в розмірі 64%;  </w:t>
      </w:r>
    </w:p>
    <w:p w14:paraId="2C85862B" w14:textId="77777777" w:rsidR="00EB2564" w:rsidRPr="008634C9" w:rsidRDefault="00EB2564" w:rsidP="005B31D7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продовження дії норми щодо зарахування ПДФО з грошового забезпечення військовослужбовців до Державного бюджету;</w:t>
      </w:r>
    </w:p>
    <w:p w14:paraId="1AE5231E" w14:textId="31F891E0" w:rsidR="00DB03D4" w:rsidRPr="008634C9" w:rsidRDefault="00DB03D4" w:rsidP="00DB03D4">
      <w:pPr>
        <w:pStyle w:val="a7"/>
        <w:numPr>
          <w:ilvl w:val="0"/>
          <w:numId w:val="29"/>
        </w:numPr>
        <w:spacing w:after="160" w:line="240" w:lineRule="auto"/>
        <w:ind w:left="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</w:pPr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заплановані на 2025 рік  соціальні стандарти -  мінімальна заробітна плата 8 647 гривень, </w:t>
      </w:r>
      <w:proofErr w:type="spellStart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>посадововий</w:t>
      </w:r>
      <w:proofErr w:type="spellEnd"/>
      <w:r w:rsidRPr="008634C9">
        <w:rPr>
          <w:rFonts w:ascii="Times New Roman" w:eastAsiaTheme="minorHAnsi" w:hAnsi="Times New Roman" w:cs="Times New Roman"/>
          <w:color w:val="000000"/>
          <w:sz w:val="24"/>
          <w:szCs w:val="24"/>
          <w:lang w:val="uk-UA" w:eastAsia="en-US"/>
        </w:rPr>
        <w:t xml:space="preserve"> оклад працівника І тарифного розряду єдиної тарифної сітки -  3 470 гривні та прожитковий мінімум на одну особу на місяць для працездатних осіб – 3 328 грн.; </w:t>
      </w:r>
    </w:p>
    <w:p w14:paraId="4FE4A29A" w14:textId="77777777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застосування ставок місцевих податків і  зборів, встановлених рішенням сесії Дунаєвецької міської ради від 13.07.2021 року  № 5-15/2021 «Про встановлення місцевих податків і зборів на території Дунаєвецької міської територіальної з 1 січня 2022 року»;</w:t>
      </w:r>
    </w:p>
    <w:p w14:paraId="113EC192" w14:textId="01314B0C" w:rsidR="00EB2564" w:rsidRPr="008634C9" w:rsidRDefault="00EB2564" w:rsidP="005B31D7">
      <w:pPr>
        <w:pStyle w:val="a7"/>
        <w:numPr>
          <w:ilvl w:val="0"/>
          <w:numId w:val="29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динаміку надходжень податків та зборів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роки, фактичні надходження за 11 місяців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та очікувані річні надходження за 202</w:t>
      </w:r>
      <w:r w:rsidR="00AB3B1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2F94A66D" w14:textId="215DF8BF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Доходи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розраховані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обсязі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334 544,0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 тому числі доходи загального фонду -  330 241,2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спеціального – 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>4 302,8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4C179C3" w14:textId="0F676C07" w:rsidR="00EB2564" w:rsidRPr="008634C9" w:rsidRDefault="00A46A7D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власних доходів загального фонду бюджету становить 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4 000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 що на </w:t>
      </w:r>
      <w:r w:rsidR="00140B0E" w:rsidRPr="008634C9">
        <w:rPr>
          <w:rFonts w:ascii="Times New Roman" w:hAnsi="Times New Roman" w:cs="Times New Roman"/>
          <w:sz w:val="24"/>
          <w:szCs w:val="24"/>
          <w:lang w:val="uk-UA"/>
        </w:rPr>
        <w:t>9 895,7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5,2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D6929B2" w14:textId="079F188B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Основним джерелом формування власних доходів громади 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наступному</w:t>
      </w:r>
      <w:r w:rsidR="00DB03D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залишається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податок на доходи фізичних осіб, питома вага якого в структурі власних доходів загального фонду складає 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- планова сума податку становить 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5 000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що на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6 838,4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або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4,6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</w:t>
      </w:r>
      <w:r w:rsidR="00A372F1" w:rsidRPr="008634C9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1D3C4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 очікуваного факту 2025 року. </w:t>
      </w:r>
    </w:p>
    <w:p w14:paraId="0671753F" w14:textId="31CFB982" w:rsidR="00EB2564" w:rsidRPr="008634C9" w:rsidRDefault="00EB2564" w:rsidP="008A1F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4C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FA0455" w:rsidRPr="008634C9">
        <w:rPr>
          <w:rFonts w:ascii="Times New Roman" w:hAnsi="Times New Roman" w:cs="Times New Roman"/>
          <w:sz w:val="24"/>
          <w:szCs w:val="24"/>
          <w:lang w:val="uk-UA"/>
        </w:rPr>
        <w:t>під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кодах класифікації податок на доходи фізичних осіб заплановано наступним чином</w:t>
      </w:r>
      <w:r w:rsidRPr="008634C9">
        <w:rPr>
          <w:rFonts w:ascii="Times New Roman" w:hAnsi="Times New Roman" w:cs="Times New Roman"/>
          <w:sz w:val="24"/>
          <w:szCs w:val="24"/>
        </w:rPr>
        <w:t>:</w:t>
      </w:r>
    </w:p>
    <w:p w14:paraId="7848B81E" w14:textId="40D2B7A5" w:rsidR="00F016E3" w:rsidRPr="008634C9" w:rsidRDefault="00EB2564" w:rsidP="00F016E3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податковими агентами, із доходів платника податку у вигляді заробітної плати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(«</w:t>
      </w:r>
      <w:proofErr w:type="spellStart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зараплатний</w:t>
      </w:r>
      <w:proofErr w:type="spellEnd"/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ПДФО»)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заплановано 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118 800,0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це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7,3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до очікуваного показника 20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>25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року: при прогнозі податку  враховано</w:t>
      </w:r>
      <w:r w:rsidR="001D3C4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збільшення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 2025 році мінімальної заробітної плати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8</w:t>
      </w:r>
      <w:r w:rsidR="007524A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 та посадового окладу працівника І тарифного розря</w:t>
      </w:r>
      <w:r w:rsidR="00924663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ду єдиної тарифної сітки – 3 </w:t>
      </w:r>
      <w:r w:rsidR="007061E5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грн.</w:t>
      </w:r>
    </w:p>
    <w:p w14:paraId="0AF942CA" w14:textId="5C97F3FB" w:rsidR="00F016E3" w:rsidRPr="008634C9" w:rsidRDefault="008E0756" w:rsidP="008E0756">
      <w:pPr>
        <w:pStyle w:val="a7"/>
        <w:spacing w:after="16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 враховано надходження за 11 місяців 2025 року  2 686,9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 від ТОВ «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Енселко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Агро», яке не є постійним платником.</w:t>
      </w:r>
    </w:p>
    <w:p w14:paraId="49ABB4B9" w14:textId="2FB9E92E" w:rsidR="00EB2564" w:rsidRPr="008634C9" w:rsidRDefault="00BE085A" w:rsidP="00F016E3">
      <w:pPr>
        <w:pStyle w:val="a7"/>
        <w:spacing w:after="160" w:line="240" w:lineRule="auto"/>
        <w:ind w:left="0" w:firstLine="708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Відсоток перерахованого ПДФО з заробітної плати </w:t>
      </w:r>
      <w:proofErr w:type="spellStart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фізособами</w:t>
      </w:r>
      <w:proofErr w:type="spellEnd"/>
      <w:r w:rsidR="00A76C3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-роботодавцями до міського бюджету у 2025 році становить </w:t>
      </w:r>
      <w:r w:rsidR="00123543" w:rsidRPr="008634C9">
        <w:rPr>
          <w:rFonts w:ascii="Times New Roman" w:hAnsi="Times New Roman" w:cs="Times New Roman"/>
          <w:i/>
          <w:sz w:val="24"/>
          <w:szCs w:val="24"/>
          <w:lang w:val="uk-UA"/>
        </w:rPr>
        <w:t>7,5%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або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7 627,3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proofErr w:type="spellStart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Гедрерний</w:t>
      </w:r>
      <w:proofErr w:type="spellEnd"/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аналіз платників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-фізичних осіб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«зарплатного» ПДФО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за 11 місяців 2025 року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свідчить про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незначну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кількісну перевагу жінок: 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3</w:t>
      </w:r>
      <w:r w:rsidR="005B6334" w:rsidRPr="008634C9">
        <w:rPr>
          <w:rFonts w:ascii="Times New Roman" w:hAnsi="Times New Roman" w:cs="Times New Roman"/>
          <w:i/>
          <w:sz w:val="24"/>
          <w:szCs w:val="24"/>
          <w:lang w:val="uk-UA"/>
        </w:rPr>
        <w:t>40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податкових агентів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180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жінок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(52,9%)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які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працюють переважно в сфері торгівлі та громадського харчування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201E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перерахували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3 764,2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податку,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1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60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(47,1%), які 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сплатили </w:t>
      </w:r>
      <w:r w:rsidR="00D17AC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3 863,1</w:t>
      </w:r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712A7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(чоловіки здійснюють свою діяльність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переважно у сфері торгівлі, виробництві, вантажних перевезеннях та наданні населенню стоматологічних послуг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Такий аналіз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демонструє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досить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рівномірну самореалізацію</w:t>
      </w:r>
      <w:r w:rsidR="00803FC7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ділову активність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як 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жінок та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к і</w:t>
      </w:r>
      <w:r w:rsidR="00A04A55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чоловіків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що,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 свою чергу</w:t>
      </w:r>
      <w:r w:rsidR="00833E50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="002136C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сприяє наповнення місцевої скарбниці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для посилення фінансової спроможності громади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5B40F7F2" w14:textId="130E3190" w:rsidR="00EB2564" w:rsidRPr="008634C9" w:rsidRDefault="00EB2564" w:rsidP="008A1FAA">
      <w:pPr>
        <w:pStyle w:val="a7"/>
        <w:numPr>
          <w:ilvl w:val="0"/>
          <w:numId w:val="29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Податку на доходи фізичних осіб, що сплачується податковими агентами, із доходів платника податку інших ніж заробітна плата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(ПДФО з орендної плати за паї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«зеленого тарифу</w:t>
      </w:r>
      <w:r w:rsidR="00856C9B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ін.</w:t>
      </w:r>
      <w:r w:rsidR="00D13DBF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) 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очікується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32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., що на </w:t>
      </w:r>
      <w:r w:rsidR="00A372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1,5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% менше прогнозного показника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року. Показник на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рік зменшено на суму незапланованих  надходжень ПДФО з дивідендів, сплачених до міського бюджету за 1</w:t>
      </w:r>
      <w:r w:rsidR="0035341F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року</w:t>
      </w:r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в сумі 1 351,3 </w:t>
      </w:r>
      <w:proofErr w:type="spellStart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615068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8B58808" w14:textId="62C29698" w:rsidR="00A774C5" w:rsidRPr="008634C9" w:rsidRDefault="00EB2564" w:rsidP="00A367D8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Податку на доходи фізичних осіб, що сплачується фізичними особами за результатами річного декларування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планується отримати 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2 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0</w:t>
      </w:r>
      <w:r w:rsidR="00A774C5" w:rsidRPr="008634C9">
        <w:rPr>
          <w:rFonts w:ascii="Times New Roman" w:hAnsi="Times New Roman" w:cs="Times New Roman"/>
          <w:i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Показник запланований без врахування одноразово задекларованих сум у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</w:t>
      </w:r>
      <w:r w:rsidR="00567F1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вітному році </w:t>
      </w:r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сум від Мельника Ю.В. 1 224,0 </w:t>
      </w:r>
      <w:proofErr w:type="spellStart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942746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Матвеєва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В.М. – 308,6 </w:t>
      </w:r>
      <w:proofErr w:type="spellStart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7E325C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Проаналізовано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що серед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фізосіб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-декларантів 47% жінок 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(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перерахували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1 178,9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. податку</w:t>
      </w:r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53% чоловіки сплатили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3 019,9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871D0A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163F8E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.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Платники цього податку долучаються до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забезпечення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потреб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мешканців громади у соціальних послугах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та </w:t>
      </w:r>
      <w:r w:rsidR="00BE75F1" w:rsidRPr="008634C9">
        <w:rPr>
          <w:rFonts w:ascii="Times New Roman" w:hAnsi="Times New Roman" w:cs="Times New Roman"/>
          <w:i/>
          <w:sz w:val="24"/>
          <w:szCs w:val="24"/>
          <w:lang w:val="uk-UA"/>
        </w:rPr>
        <w:t>надають змогу повертати податок, сплачений за навчання: так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, за 1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місяців 2025 року погоджено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151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висно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вок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 суму </w:t>
      </w:r>
      <w:r w:rsidR="00F472F6" w:rsidRPr="008634C9">
        <w:rPr>
          <w:rFonts w:ascii="Times New Roman" w:hAnsi="Times New Roman" w:cs="Times New Roman"/>
          <w:i/>
          <w:sz w:val="24"/>
          <w:szCs w:val="24"/>
          <w:lang w:val="uk-UA"/>
        </w:rPr>
        <w:t>471,9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(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з них податкову знижку отримало 80%  жінок та 20% чоловіків</w:t>
      </w:r>
      <w:r w:rsidR="00342840" w:rsidRPr="008634C9">
        <w:rPr>
          <w:rFonts w:ascii="Times New Roman" w:hAnsi="Times New Roman" w:cs="Times New Roman"/>
          <w:i/>
          <w:sz w:val="24"/>
          <w:szCs w:val="24"/>
          <w:lang w:val="uk-UA"/>
        </w:rPr>
        <w:t>)</w:t>
      </w:r>
      <w:r w:rsidR="00AC5491"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2B7B57FC" w14:textId="28AA7F37" w:rsidR="00EB2564" w:rsidRPr="008634C9" w:rsidRDefault="00EB2564" w:rsidP="00A367D8">
      <w:pPr>
        <w:pStyle w:val="a7"/>
        <w:numPr>
          <w:ilvl w:val="0"/>
          <w:numId w:val="38"/>
        </w:numPr>
        <w:spacing w:after="16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Податок на доходи фізичних осіб у вигляді мінімального податкового зобов`язання, що підлягає сплаті фізичними особами – 2 000,0 </w:t>
      </w:r>
      <w:proofErr w:type="spellStart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6201DF" w:rsidRPr="008634C9">
        <w:rPr>
          <w:rFonts w:ascii="Times New Roman" w:hAnsi="Times New Roman" w:cs="Times New Roman"/>
          <w:i/>
          <w:sz w:val="24"/>
          <w:szCs w:val="24"/>
          <w:lang w:val="uk-UA"/>
        </w:rPr>
        <w:t>: наразі податкові повідомлення-розрахунки роздаються платникам, далі буде проходити звіряння та коригування нарахованих сум і формуватиметься уточнена податкова база платників.</w:t>
      </w:r>
    </w:p>
    <w:p w14:paraId="35EB3145" w14:textId="62171E98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планується отримати </w:t>
      </w:r>
      <w:r w:rsidR="009314CF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враховано  динаміку надходжень за попередні роки та очікуваних надходжень поточного року. Платіж розподіляється у таких пропорціях: 37% - до загального фонду державного бюджету, 26% - до спеціального фонду державного бюджету та 37% - до доходів місцевих бюджетів. Платниками ренти є </w:t>
      </w:r>
      <w:r w:rsidR="000A6562" w:rsidRPr="008634C9">
        <w:rPr>
          <w:rFonts w:ascii="Times New Roman" w:hAnsi="Times New Roman" w:cs="Times New Roman"/>
          <w:sz w:val="24"/>
          <w:szCs w:val="24"/>
          <w:lang w:val="uk-UA"/>
        </w:rPr>
        <w:t>Філія «Подільський лісовий офіс»</w:t>
      </w:r>
      <w:r w:rsidR="0092466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КП «Лісов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ик».</w:t>
      </w:r>
    </w:p>
    <w:p w14:paraId="1ACDEBED" w14:textId="51D8D800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Рентна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спеціальне використання лісових ресурсів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CF3C8C" w:rsidRPr="008634C9">
        <w:rPr>
          <w:rFonts w:ascii="Times New Roman" w:hAnsi="Times New Roman" w:cs="Times New Roman"/>
          <w:sz w:val="24"/>
          <w:szCs w:val="24"/>
          <w:lang w:val="uk-UA"/>
        </w:rPr>
        <w:t>100,0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з урахуванням динаміки надходжень за попередні роки та надходжень поточного року. Платіж 100-відсотково зараховується до міського бюджету.</w:t>
      </w:r>
    </w:p>
    <w:p w14:paraId="68E09DFD" w14:textId="793FE083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Прогнозний показник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рентної плати за користування надрами загальнодержавного значення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30,0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в міський бюджет зараховується 5% від сплачених сум. Найбільшим платником є КП «Міськводоканал». </w:t>
      </w:r>
    </w:p>
    <w:p w14:paraId="0C19EA46" w14:textId="0BA644A6" w:rsidR="00EB2564" w:rsidRPr="008634C9" w:rsidRDefault="00773C67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акцизів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Згідно пункту 16</w:t>
      </w:r>
      <w:r w:rsidR="00EB2564" w:rsidRPr="008634C9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статті 64 Бюджетного кодексу України 13,44 відсотка </w:t>
      </w:r>
      <w:r w:rsidR="00EB2564" w:rsidRPr="008634C9">
        <w:rPr>
          <w:rFonts w:ascii="Times New Roman" w:hAnsi="Times New Roman" w:cs="Times New Roman"/>
          <w:bCs/>
          <w:sz w:val="24"/>
          <w:szCs w:val="24"/>
          <w:lang w:val="uk-UA"/>
        </w:rPr>
        <w:t>акцизного податку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з виробленого в Україні та з ввезеного на митну територію України пального як і раніше, зараховуватиметься до бюджетів  територіальних громад –  в 202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очікується отримати 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14 900,0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цих акцизів: це на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22,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% більше від очікуваного показника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(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12 </w:t>
      </w:r>
      <w:r w:rsidR="009302F5" w:rsidRPr="008634C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524AC" w:rsidRPr="008634C9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.). При плануванні враховано передбачені Законом України №3878-ІХ від 18.07.2024р. зміни до Податкового кодексу України в частині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поступового (протягом 4 років)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ставок акцизного податку на пальне до досягнення встановленого в Європейському Союзі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мінімального рівня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93D4077" w14:textId="0E32708E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Механізм справляння акцизного податку з роздрібного продажу тютюнових виробів передбачає зарахування даного акцизу до міського бюджету у вигляді частки, розрахованої органами ДПС. Прогнозні надходження  на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 заплановано у розмірі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що на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9,4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Pr="008634C9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або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очікуваного факту 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При плануванні враховано прийнятий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Закон України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від 04.12.2024р. №4115-ІХ </w:t>
      </w:r>
      <w:r w:rsidR="00D51E8B" w:rsidRPr="008634C9">
        <w:rPr>
          <w:rFonts w:ascii="Times New Roman" w:hAnsi="Times New Roman" w:cs="Times New Roman"/>
          <w:sz w:val="24"/>
          <w:szCs w:val="24"/>
          <w:lang w:val="uk-UA"/>
        </w:rPr>
        <w:t>«Про внесення змін до Податкового кодексу України та інших законів України щодо перегляду ставок акцизного податку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на тютюнові вироби»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який вступ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ив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 дію з 01 січня 2025 року та передбачає поступове до 2028 року підвищення ставок акцизного податку з сигарет до рівня ЄС та переведення ставки акцизу з гривні на євро.</w:t>
      </w:r>
    </w:p>
    <w:p w14:paraId="1DDF088C" w14:textId="6D8EDA8C" w:rsidR="00EB2564" w:rsidRPr="008634C9" w:rsidRDefault="00EB2564" w:rsidP="005A0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Акцизного податку з реалізації суб’єктами господарювання роздрібної торгівлі алкогольних напоїв до бюджету планується отримати  в обсязі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– плюс 100 </w:t>
      </w:r>
      <w:proofErr w:type="spellStart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до очікуваного у 2025 році показника.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Маємо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93 суб</w:t>
      </w:r>
      <w:r w:rsidR="00641EA9" w:rsidRPr="00A367D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єкти господарювання, </w:t>
      </w:r>
      <w:r w:rsidR="00800819" w:rsidRPr="008634C9">
        <w:rPr>
          <w:rFonts w:ascii="Times New Roman" w:hAnsi="Times New Roman" w:cs="Times New Roman"/>
          <w:sz w:val="24"/>
          <w:szCs w:val="24"/>
          <w:lang w:val="uk-UA"/>
        </w:rPr>
        <w:t>котрі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роздрібний продаж підакцизних товарів.  Серед них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платниками податку є </w:t>
      </w:r>
      <w:r w:rsidR="00641EA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51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жінка та 30 чоловіків, решта </w:t>
      </w:r>
      <w:r w:rsidR="007B4186">
        <w:rPr>
          <w:rFonts w:ascii="Times New Roman" w:hAnsi="Times New Roman" w:cs="Times New Roman"/>
          <w:sz w:val="24"/>
          <w:szCs w:val="24"/>
          <w:lang w:val="uk-UA"/>
        </w:rPr>
        <w:t xml:space="preserve">12 – 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юридичні особи.</w:t>
      </w:r>
    </w:p>
    <w:p w14:paraId="1057AB3E" w14:textId="61110489" w:rsidR="00EB2564" w:rsidRPr="008634C9" w:rsidRDefault="00EB2564" w:rsidP="008A1FA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При формуванні плану по </w:t>
      </w:r>
      <w:r w:rsidRPr="008634C9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податку на нерухоме майно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, відмінному від земельної ділянки, враховане збільшення розміру мінімальної заробітної плати (для фізичних осіб -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до рівня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8 0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00 грн., для юридичних осіб – з 01.01.202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р. до рівня 8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грн.) та 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встановлені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п’ятнадцятої сесії Дунаєвецької міської ради VIІI скликання від 13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74560A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№5-15/2021 ставок податку. Податок для фізичних осіб з об’єктів житлової нерухомості запланований в сумі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3 0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нежитлової –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5 400,0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Для юридичних осіб заплановано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65,0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податку з житлової нерухомості та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1 900,0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– з нежитлової.</w:t>
      </w:r>
    </w:p>
    <w:p w14:paraId="0E512ED6" w14:textId="4C85AF7D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Плати за землю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очікуємо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26 600,0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Земельний податок запланований, враховуючи діючі ставки, встановлені рішенням сесії міської ради від 13.07.2021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р.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№ 5-15/2021: з юридичних осіб -  </w:t>
      </w:r>
      <w:r w:rsidR="008714DB" w:rsidRPr="008634C9">
        <w:rPr>
          <w:rFonts w:ascii="Times New Roman" w:hAnsi="Times New Roman" w:cs="Times New Roman"/>
          <w:sz w:val="24"/>
          <w:szCs w:val="24"/>
          <w:lang w:val="uk-UA"/>
        </w:rPr>
        <w:t>2 400,0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 громадян та приватних підприємців – 2 200,0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.. 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В зв’язку з відсутністю значних відхилень у податковій базі платників, п</w:t>
      </w:r>
      <w:r w:rsidR="00B07D10" w:rsidRPr="008634C9">
        <w:rPr>
          <w:rFonts w:ascii="Times New Roman" w:hAnsi="Times New Roman" w:cs="Times New Roman"/>
          <w:sz w:val="24"/>
          <w:szCs w:val="24"/>
          <w:lang w:val="uk-UA"/>
        </w:rPr>
        <w:t>оказник заплановано на рівні очікуван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их надходжень поточного </w:t>
      </w:r>
      <w:r w:rsidR="006E5740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Орендна плата за землю  розрахована в сумі </w:t>
      </w:r>
      <w:r w:rsidR="00520D8D" w:rsidRPr="008634C9">
        <w:rPr>
          <w:rFonts w:ascii="Times New Roman" w:hAnsi="Times New Roman" w:cs="Times New Roman"/>
          <w:sz w:val="24"/>
          <w:szCs w:val="24"/>
          <w:lang w:val="uk-UA"/>
        </w:rPr>
        <w:t>22 000,0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відповідно до діючих договорів оренди в межах та за межами населених пунктів громади. Враховано, що орендна плата, яка надійшла за результатами проведених у 202</w:t>
      </w:r>
      <w:r w:rsidR="00011A5F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земельних торгів (у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квітні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4,1715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земель сільськогосподарського призначення, за які до міського бюджету одноразово надійшло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орендної плати за рік, в червні –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7,0092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гектарів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161,5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листопаді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- за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9,5964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га на 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195,1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)  в 202</w:t>
      </w:r>
      <w:r w:rsidR="00225EA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році буде сплачуватися, починаючи з місяця, наступного за місяцем проведення аукціону. </w:t>
      </w:r>
    </w:p>
    <w:p w14:paraId="5494F830" w14:textId="501B9C88" w:rsidR="0076095C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Надзвичайно важливим джерелом наповнення міської казни є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єдиний податок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адже його питома вага становить </w:t>
      </w:r>
      <w:r w:rsidR="00B84F76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66D46">
        <w:rPr>
          <w:rFonts w:ascii="Times New Roman" w:hAnsi="Times New Roman" w:cs="Times New Roman"/>
          <w:sz w:val="24"/>
          <w:szCs w:val="24"/>
          <w:lang w:val="uk-UA"/>
        </w:rPr>
        <w:t>8,9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що забезпечує фінансову стійкість</w:t>
      </w:r>
      <w:r w:rsidR="0083505A"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Прогнозний обсяг єдиного податку розрахований в сумі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51 700,0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- відповідно до кількості платників єдиного податку, встановлених ставок та з врахуванням очікуваних надходжень поточного року. Платники-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єдинщики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юридичні особи  прогнозовано сплатять  3 800,0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: сума розрахована по діючих платниках, враховуючи їх цьогорічну сплату.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План надходжень єдиного податку для  фізичних осіб (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1500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платників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>, серед них 53% - жінки, які працюють переважно у сфері роздрібної торгівлі, освіти, краси, догляду та громадського харчування, і 47 % — чоловіки, задіяні у будівництві, ремонті, логістиці та транспорті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) розраховано окремо по групах, зокрема з врахуванням затвердженого прожиткового мінімуму для працездатних осіб з 01.01.202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р. на рівні 3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28 грн.  - для платників І групи, мінімальної заробітної плати    8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647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грн. - для платників ІІ групи; фактичної сплати за 1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місяців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- для платників ІІІ групи. Єдиний податок з фізичних осіб запланований в сумі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– це на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7,5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% або </w:t>
      </w:r>
      <w:r w:rsidR="00EA32E9" w:rsidRPr="008634C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більше від очікуваних надходжень 202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  <w:r w:rsidR="0076095C" w:rsidRPr="008634C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Зростання надходжень прогнозується не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лише </w:t>
      </w:r>
      <w:r w:rsidR="00823353" w:rsidRPr="008634C9">
        <w:rPr>
          <w:rFonts w:ascii="Times New Roman" w:hAnsi="Times New Roman" w:cs="Times New Roman"/>
          <w:sz w:val="24"/>
          <w:szCs w:val="24"/>
          <w:lang w:val="uk-UA"/>
        </w:rPr>
        <w:t>за рахунок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соціальних стандартів, а й завдяки розширенню підприємницької діяльності фізичних осіб, шляхом посиленої інформаційно-роз</w:t>
      </w:r>
      <w:r w:rsidR="0076095C" w:rsidRPr="00A367D8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76095C" w:rsidRPr="008634C9">
        <w:rPr>
          <w:rFonts w:ascii="Times New Roman" w:hAnsi="Times New Roman" w:cs="Times New Roman"/>
          <w:sz w:val="24"/>
          <w:szCs w:val="24"/>
          <w:lang w:val="uk-UA"/>
        </w:rPr>
        <w:t>яснювальної роботи Управління соціального захисту та праці Дунаєвецької міської ради.</w:t>
      </w:r>
      <w:r w:rsidR="000B4AE2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Єдиний податок залишається ключовим джерелом власних доходів громади, який забезпечує розвиток місцевої економіки, інфраструктури та гуманітарної сфери громади.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B7E7BE4" w14:textId="0583506A" w:rsidR="00EB2564" w:rsidRPr="008634C9" w:rsidRDefault="00EB2564" w:rsidP="00C52104">
      <w:pPr>
        <w:tabs>
          <w:tab w:val="left" w:pos="1134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Показник єдиного податку з сільськогосподарських товаровиробників розрахований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10 9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, враховуючи діючу податкову базу.</w:t>
      </w:r>
    </w:p>
    <w:p w14:paraId="1E63C3DB" w14:textId="57BD8FA3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транспортного податку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 Згідно норм Податкового кодексу України об’єктом оподаткування є легкові автомобілі, з року випуску яких минуло не більше п’яти років (включно) та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середньоринкова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 </w:t>
      </w:r>
      <w:r w:rsidR="00C52104"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заплановані по власниках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 автотранспортних засобів. </w:t>
      </w:r>
    </w:p>
    <w:p w14:paraId="745D5CDB" w14:textId="63ABBC0C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Туристичний збір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запланований у сумі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 урахуванням </w:t>
      </w:r>
      <w:r w:rsidR="001D172E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діючих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>ставок та розміру мінімальної заробітної плати станом на 1 січня 202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року. </w:t>
      </w:r>
    </w:p>
    <w:p w14:paraId="3CC03585" w14:textId="554F20C4" w:rsidR="00EB2564" w:rsidRPr="008634C9" w:rsidRDefault="003E09A2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Плануємо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тримати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1 1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B2564" w:rsidRPr="008634C9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адміністративних штрафів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порушення законодавства в сфері виробництва та обігу алкогольних напоїв та тютюнових виробів </w:t>
      </w:r>
      <w:r w:rsidR="002600A6" w:rsidRPr="008634C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24DF3" w:rsidRPr="008634C9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за адміністративні правопорушення у сфері забезпечення безпеки дорожнього руху, зафіксовані в автоматичному режимі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260,0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адміністративні штрафи та інші санкції – </w:t>
      </w:r>
      <w:r w:rsidR="00014B79" w:rsidRPr="008634C9">
        <w:rPr>
          <w:rFonts w:ascii="Times New Roman" w:hAnsi="Times New Roman" w:cs="Times New Roman"/>
          <w:sz w:val="24"/>
          <w:szCs w:val="24"/>
          <w:lang w:val="uk-UA"/>
        </w:rPr>
        <w:t>480,0</w:t>
      </w:r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55CB6" w:rsidRPr="008634C9">
        <w:rPr>
          <w:rFonts w:ascii="Times New Roman" w:hAnsi="Times New Roman" w:cs="Times New Roman"/>
          <w:sz w:val="24"/>
          <w:szCs w:val="24"/>
          <w:lang w:val="uk-UA"/>
        </w:rPr>
        <w:t>. Крім цього очікується надходження</w:t>
      </w:r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40,0 </w:t>
      </w:r>
      <w:proofErr w:type="spellStart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B2564" w:rsidRPr="008634C9">
        <w:rPr>
          <w:rFonts w:ascii="Times New Roman" w:hAnsi="Times New Roman" w:cs="Times New Roman"/>
          <w:sz w:val="24"/>
          <w:szCs w:val="24"/>
          <w:lang w:val="uk-UA"/>
        </w:rPr>
        <w:t>. плати за встановлення земельного сервітуту згідно укладених договорів.</w:t>
      </w:r>
    </w:p>
    <w:p w14:paraId="34D201D0" w14:textId="725C2076" w:rsidR="00EB2564" w:rsidRPr="008634C9" w:rsidRDefault="00EB2564" w:rsidP="008A1FAA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>Плата за надання адміністративних послуг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запланована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5 000,0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виходячи з очікуваних надходжень поточного року, в тому числі:</w:t>
      </w:r>
    </w:p>
    <w:p w14:paraId="779C61E0" w14:textId="45021241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проведення державної реєстрації юридичних осіб, фізичних осіб - підприємців та громадських формувань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4563BBFF" w14:textId="254F03F8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плата за надання інших адміністративних послуг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3 500,0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1E2FF596" w14:textId="2D046C97" w:rsidR="00EB2564" w:rsidRPr="008634C9" w:rsidRDefault="00EB2564" w:rsidP="008A1FAA">
      <w:pPr>
        <w:pStyle w:val="a7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адміністративний збір за державну реєстрацію речових прав на нерухоме майно –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1 200,0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94D03E" w14:textId="77777777" w:rsidR="003E09A2" w:rsidRPr="008634C9" w:rsidRDefault="003E09A2" w:rsidP="003E09A2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30ED4E10" w14:textId="04C8533B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Орендна плата за користування цілісним майновим комплексом та іншим майном, що перебуває в комунальній власності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прогнозується відповідно до діючих договорів оренди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800,0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AD89C19" w14:textId="2E817864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Державне мито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розраховане в сумі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15,0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 на рівні очікуваних надходжень за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рік.</w:t>
      </w:r>
    </w:p>
    <w:p w14:paraId="02E92E39" w14:textId="26643477" w:rsidR="00EB2564" w:rsidRPr="008634C9" w:rsidRDefault="00EB2564" w:rsidP="008A1FAA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lastRenderedPageBreak/>
        <w:t>По</w:t>
      </w:r>
      <w:r w:rsidRPr="008634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інших надходженнях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план становить 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 за рахунок повернення бюджетними установами фінансування минулих років та перерахування коштів за реєстраційні та гарантійні внески.</w:t>
      </w:r>
    </w:p>
    <w:p w14:paraId="005F6717" w14:textId="28EA50C0" w:rsidR="00762590" w:rsidRPr="009A6340" w:rsidRDefault="00EB2564" w:rsidP="009A634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A6340">
        <w:rPr>
          <w:rFonts w:ascii="Times New Roman" w:hAnsi="Times New Roman" w:cs="Times New Roman"/>
          <w:b/>
          <w:sz w:val="24"/>
          <w:szCs w:val="24"/>
          <w:lang w:val="uk-UA"/>
        </w:rPr>
        <w:t>Міжбюджетні трансферти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загального фонду заплановані в сумі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139 569,0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.. Базової дотації з державного бюджету громаді передбачено </w:t>
      </w:r>
      <w:r w:rsidR="002600A6" w:rsidRPr="009A6340">
        <w:rPr>
          <w:rFonts w:ascii="Times New Roman" w:hAnsi="Times New Roman" w:cs="Times New Roman"/>
          <w:sz w:val="24"/>
          <w:szCs w:val="24"/>
          <w:lang w:val="uk-UA"/>
        </w:rPr>
        <w:t>39 030,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–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на 17,1% більше від показника поточного року, який становить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33 328,4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Додаткової дотації з державного бюджету місцевим бюджетам на здійснення повноважень органів місцевого самоврядування на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заплановано в сумі 9 484,8 </w:t>
      </w:r>
      <w:proofErr w:type="spellStart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. 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світньої субвенції Міністерство освіти і науки України для нашої громади на січень-серпень </w:t>
      </w:r>
      <w:r w:rsidR="009A6340" w:rsidRPr="009A6340">
        <w:rPr>
          <w:rFonts w:ascii="Times New Roman" w:hAnsi="Times New Roman" w:cs="Times New Roman"/>
          <w:sz w:val="24"/>
          <w:szCs w:val="24"/>
          <w:lang w:val="uk-UA"/>
        </w:rPr>
        <w:t>планового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року розрахувало у сумі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89 958,1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З обласного бюджету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передбачена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додатков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дотаці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на здійснення переданих з державного бюджету видатків з   утримання закладів освіти та охорони здоров’я у сумі </w:t>
      </w:r>
      <w:r w:rsidR="003C1F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590" w:rsidRPr="009A6340">
        <w:rPr>
          <w:rFonts w:ascii="Times New Roman" w:hAnsi="Times New Roman" w:cs="Times New Roman"/>
          <w:sz w:val="24"/>
          <w:szCs w:val="24"/>
          <w:lang w:val="uk-UA"/>
        </w:rPr>
        <w:t>1 096,0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5A98F752" w14:textId="30EC9D68" w:rsidR="001807AA" w:rsidRPr="008634C9" w:rsidRDefault="00EB2564" w:rsidP="00762590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Доходи спеціального фонду міського бюджету розраховані в сумі 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7 233,7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Згідно статті 69/ Бюджетного кодексу України у складі спеціального фонду міського бюджету плануються власні надходження бюджетних установ, які розраховані в обсязі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7 133,7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A9647B1" w14:textId="6CC7E734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освіти, молоді та спорту Дунаєвецької міської ради планує отримати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6 060,9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власних надходжень, зокрема плата за оренду майна бюджетних установ згідно договорів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17,0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доплата за харчування </w:t>
      </w:r>
      <w:r w:rsidR="002E3473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учнів 5-11 класів та груп продовженого дня,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та інші послуги –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F55F9" w:rsidRPr="008634C9">
        <w:rPr>
          <w:rFonts w:ascii="Times New Roman" w:hAnsi="Times New Roman" w:cs="Times New Roman"/>
          <w:sz w:val="24"/>
          <w:szCs w:val="24"/>
          <w:lang w:val="uk-UA"/>
        </w:rPr>
        <w:t> 037,0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., від реалізації в установленому порядку майна (крім нерухомого майна) – 6,9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7F4A7051" w14:textId="2E5BA3BD" w:rsidR="00101B53" w:rsidRPr="008634C9" w:rsidRDefault="00EB2564" w:rsidP="00101B53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По КУ «Центр надання соціальних послуг Дунаєвецької міської ради» заплановано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90,0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плати за послуги населенню. </w:t>
      </w:r>
    </w:p>
    <w:p w14:paraId="599A914D" w14:textId="2F8FD637" w:rsidR="00EB2564" w:rsidRPr="008634C9" w:rsidRDefault="00EB2564" w:rsidP="001807A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Надходження власних коштів по спеціальному фонду Управління культури</w:t>
      </w:r>
      <w:r w:rsidR="00232BD8"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туризму  Дунаєвецької міської ради очікується у сумі </w:t>
      </w:r>
      <w:r w:rsidR="00AF5990" w:rsidRPr="008634C9">
        <w:rPr>
          <w:rFonts w:ascii="Times New Roman" w:hAnsi="Times New Roman" w:cs="Times New Roman"/>
          <w:sz w:val="24"/>
          <w:szCs w:val="24"/>
          <w:lang w:val="uk-UA"/>
        </w:rPr>
        <w:t>982,9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>., зокрема:</w:t>
      </w:r>
    </w:p>
    <w:p w14:paraId="19C51DC7" w14:textId="26F2B145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КУ «Міський культурно-мистецький просвітницький центр»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86,2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з них плата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за послуги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–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70,5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плати за оренду майна –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3A1416DD" w14:textId="4F1C9B32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Туристично-краєзнавчий сектор управління культури та туризму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4,2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2FBDDF46" w14:textId="20EB420B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дитяча школа мистецтв» -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870,8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в тому числі батьківська плата за навчання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864,5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., надходження від додаткової (господарської) діяльності –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6,3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. </w:t>
      </w:r>
    </w:p>
    <w:p w14:paraId="222B42BE" w14:textId="1229D799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КУ «Дунаєвецька міська бібліотека» прогнозовано отримає від плати за послуги  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16,0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0AC4358" w14:textId="51148A03" w:rsidR="00EB2564" w:rsidRPr="008634C9" w:rsidRDefault="00EB2564" w:rsidP="001807AA">
      <w:pPr>
        <w:pStyle w:val="a7"/>
        <w:numPr>
          <w:ilvl w:val="0"/>
          <w:numId w:val="3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4"/>
          <w:szCs w:val="24"/>
          <w:lang w:val="uk-UA"/>
        </w:rPr>
      </w:pP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КЗ «Історико-краєзнавчий музей» у 2025 році очікувано отримає </w:t>
      </w:r>
      <w:r w:rsidR="00AF599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5,7</w:t>
      </w:r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., як плату за надані послуги</w:t>
      </w:r>
      <w:r w:rsidR="00F36740" w:rsidRPr="008634C9">
        <w:rPr>
          <w:rFonts w:ascii="Times New Roman" w:eastAsiaTheme="minorHAnsi" w:hAnsi="Times New Roman" w:cs="Times New Roman"/>
          <w:sz w:val="24"/>
          <w:szCs w:val="24"/>
          <w:lang w:val="uk-UA"/>
        </w:rPr>
        <w:t>.</w:t>
      </w:r>
    </w:p>
    <w:p w14:paraId="76D0875A" w14:textId="6D1F8BFF" w:rsidR="00EB2564" w:rsidRPr="008634C9" w:rsidRDefault="00EB2564" w:rsidP="00101B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Прогнозні надходження екологічного податку передбачені в сумі 100,0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.: розрахунок проведено відповідно даних ГУ ДПС  у Хмельницькій області з врахуванням фактичної та прогнозованої кількості платників податку. </w:t>
      </w:r>
    </w:p>
    <w:p w14:paraId="38D6606D" w14:textId="77777777" w:rsidR="00C4791F" w:rsidRPr="001807AA" w:rsidRDefault="00C4791F" w:rsidP="008A1F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0F8B1CA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ІІІ.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Пояснення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запропонованих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обсягів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видатків</w:t>
      </w:r>
      <w:proofErr w:type="spellEnd"/>
    </w:p>
    <w:p w14:paraId="2FC93AB2" w14:textId="482AD05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на 20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</w:t>
      </w:r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1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рік</w:t>
      </w:r>
      <w:proofErr w:type="spellEnd"/>
      <w:r w:rsidRPr="00C313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DD8DDD" w14:textId="77777777" w:rsidR="008634C9" w:rsidRPr="00C313A8" w:rsidRDefault="008634C9" w:rsidP="008634C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14:paraId="2F9830E7" w14:textId="77777777" w:rsidR="008634C9" w:rsidRPr="009F177C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F17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Видаткова частина міського бюджету сформована на основі поданих головними розпорядниками коштів бюджетних запитів. </w:t>
      </w:r>
    </w:p>
    <w:p w14:paraId="7C98CAAE" w14:textId="27D62486" w:rsidR="008634C9" w:rsidRPr="008634C9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заробітну плату розраховані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розміру посадового окладу працівника І тарифного розряду Єдиної тарифної сітки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A56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3470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доведений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листом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Міністерств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фінансів України 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29.08.2025р. №05110-09-6/24695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складання проектів місцевих бюджетів на 202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</w:t>
      </w:r>
      <w:r w:rsidR="00B27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 в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рахований також встановлений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статтею </w:t>
      </w:r>
      <w:r w:rsidR="00A84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Державний бюджет України на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рік» розмір мінімальної заробітної плати 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8647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 Д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в коштах на оплату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всіх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послуг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(крім електроенергії)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діючих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202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застосован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коефіцієнт</w:t>
      </w:r>
      <w:proofErr w:type="spellEnd"/>
      <w:r w:rsidR="008634C9" w:rsidRPr="0053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росту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,113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запропонований МФ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634C9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Потреба в коштах на оплату електроенергії розрахована із застосуванням тарифу, діючого в листопаді, без збільшення на </w:t>
      </w:r>
      <w:proofErr w:type="spellStart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коефіцієт</w:t>
      </w:r>
      <w:proofErr w:type="spellEnd"/>
      <w:r w:rsidR="0053677D" w:rsidRPr="005367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13,05 грн.</w:t>
      </w:r>
    </w:p>
    <w:p w14:paraId="0CA48155" w14:textId="7BFC680D" w:rsidR="008634C9" w:rsidRPr="00F166BE" w:rsidRDefault="00D312AC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Видаткова частина міського бюджету 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складає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420 802,7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загального фонду – </w:t>
      </w:r>
      <w:r w:rsidR="00453C82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453C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спеціального фонду –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7 233,7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них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рахунок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екологічного податку </w:t>
      </w:r>
      <w:r w:rsidR="00CD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100,0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власних надходжень бюджетних установ – 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7 133,7</w:t>
      </w:r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1E0240C5" w14:textId="77777777" w:rsidR="008634C9" w:rsidRPr="00F166BE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7B8375" w14:textId="15F38A1E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заплановані на утримання бюджетних установ та закладів міської ради, зокрема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садочків та ще 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складі шкіл (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Великожванчицької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Зеленченської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Залісцівської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Мушкутинецької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Нестеровецької</w:t>
      </w:r>
      <w:proofErr w:type="spellEnd"/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Рахнівської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1</w:t>
      </w:r>
      <w:r w:rsidR="0079555A"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загальноосвітніх навчальних закладів, КУ «Центр позашкільної освіти», КУ «Центр професійного розвитку педагогічних працівників», КЗ «Дунаєвецька дитяча школа мистецтв», 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«Дунаєвецька міська публічно-шкільна бібліотека», КЗ «Історико-краєзнавчий музей», КУ «Міський культурно-мистецький просвітницький центр»,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 «Міський центр комплексної реабілітації дітей з інвалідністю «Ластівка»», КУ «Центр надання соціальних послуг»,</w:t>
      </w: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 «Дунаєвецька дитячо-юнацька спортивна школа», КУ «Спорт для всіх», утримання Центру надання адміністративних послуг, апарату міської ради, </w:t>
      </w:r>
      <w:proofErr w:type="spellStart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7955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діловодів, керівництва управлінь, працівників туристично-краєзнавчого центру, централізованих бухгалтерій  та ін.</w:t>
      </w:r>
    </w:p>
    <w:p w14:paraId="386EFAB1" w14:textId="77777777" w:rsidR="008634C9" w:rsidRPr="0079555A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955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4943451" w14:textId="72DDACF5" w:rsidR="008634C9" w:rsidRPr="005D5C7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Обсяг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становить 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413 569,0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який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сформований за рахунок:</w:t>
      </w:r>
    </w:p>
    <w:p w14:paraId="14A7BD01" w14:textId="494D9825" w:rsidR="008634C9" w:rsidRPr="00F166BE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доход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  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F166BE"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</w:t>
      </w:r>
      <w:r w:rsidRPr="00F166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000,0</w:t>
      </w:r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F16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0A7DF9" w14:textId="4F67F192" w:rsidR="008634C9" w:rsidRPr="005D5C74" w:rsidRDefault="008634C9" w:rsidP="008634C9">
      <w:pPr>
        <w:widowControl w:val="0"/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міжбюджетн</w:t>
      </w:r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proofErr w:type="spellStart"/>
      <w:r w:rsidR="008D25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D5C74"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139 569,0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5D5C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D5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(детально – в розділі ІІ цієї пояснювальної записки).</w:t>
      </w:r>
    </w:p>
    <w:p w14:paraId="678F6C2E" w14:textId="77777777" w:rsidR="008634C9" w:rsidRPr="008634C9" w:rsidRDefault="008634C9" w:rsidP="008634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04361FCC" w14:textId="285CD740" w:rsidR="008634C9" w:rsidRPr="000D03E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алузь «Управління» </w:t>
      </w:r>
      <w:r w:rsidR="008818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це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апарат міської ради, 20 </w:t>
      </w:r>
      <w:proofErr w:type="spellStart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</w:t>
      </w:r>
      <w:proofErr w:type="spellEnd"/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діловодів, Центр надання адміністративних послуг, керівництво управлінь міської ради - управління освіти, молоді та спорту, управління культури та туризму, управління соціального захисту  та праці, управління містобудування, архітектури, житлово-комунального господарства</w:t>
      </w:r>
      <w:r w:rsidR="000D03E6"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благоустрою,  фінансове управління. А також до цієї галузі відносяться Служба у справах дітей та  КУ «Трудовий архів».</w:t>
      </w:r>
    </w:p>
    <w:p w14:paraId="2B6E7BA0" w14:textId="35335F8A" w:rsidR="008634C9" w:rsidRPr="0097108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D03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галузь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заплановано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48 492,1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на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спрямовано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42 983,4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</w:t>
      </w:r>
      <w:r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71084" w:rsidRP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2 259,6</w:t>
      </w:r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710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0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8896A8A" w14:textId="26B2FC41" w:rsidR="008634C9" w:rsidRPr="003D7BF4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Потреба на утримання КУ «Трудовий архів»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рік розрахована в сумі 1 210,4 </w:t>
      </w:r>
      <w:proofErr w:type="spellStart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і 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розподілена між громадами колишнього району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пропорційно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наявного населення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з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передбачено 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735,1</w:t>
      </w:r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це 100-відсоткова потреба згідно розрахунку</w:t>
      </w:r>
      <w:r w:rsidR="003D7BF4" w:rsidRPr="003D7B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5AC8F990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6B1AE373" w14:textId="05681624" w:rsidR="008634C9" w:rsidRPr="005B0E41" w:rsidRDefault="008818A8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галузь «Освіта» заплановані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загального фонду в сумі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234 012,2</w:t>
      </w:r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194A054" w14:textId="77777777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Джерела фінансування освітянської галузі:</w:t>
      </w:r>
    </w:p>
    <w:p w14:paraId="3DD75935" w14:textId="6FBAA8FE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освітня субвенція з </w:t>
      </w:r>
      <w:r w:rsid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ержавного бюджету місцевим бюджетам –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89 958,1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п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останови КМУ передана лише на січень-серпень 202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6D157AEE" w14:textId="09C7EC8B" w:rsidR="009A6340" w:rsidRPr="009A6340" w:rsidRDefault="009A6340" w:rsidP="009A6340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деокупованих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, тимчасово окупованих та інших територіях України, що зазнали негативного впливу у зв`язку з повномасштабною збройною агресією російської федерації -  9 484,8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83345F9" w14:textId="1149F7F5" w:rsidR="009A6340" w:rsidRPr="009A6340" w:rsidRDefault="009A6340" w:rsidP="009A6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9A6340">
        <w:rPr>
          <w:rFonts w:ascii="Times New Roman" w:hAnsi="Times New Roman" w:cs="Times New Roman"/>
          <w:sz w:val="24"/>
          <w:szCs w:val="24"/>
          <w:lang w:val="uk-UA"/>
        </w:rPr>
        <w:t xml:space="preserve">додаткова дотація на здійснення переданих з державного бюджету видатків з   утримання закладів освіти та охорони здоров’я -  1 096,0 </w:t>
      </w:r>
      <w:proofErr w:type="spellStart"/>
      <w:r w:rsidRPr="009A634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A6340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14:paraId="7A1CAF41" w14:textId="63C5AD7A" w:rsidR="008634C9" w:rsidRPr="009A634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-   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 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E63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9A6340" w:rsidRPr="009A63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3 473,3</w:t>
      </w:r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A63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97C5C5B" w14:textId="012A47C4" w:rsidR="008634C9" w:rsidRPr="005B0E41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Галузеві видатки спеціального фонду заплановані в сумі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6 931,6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здебільшого це – батьківська плата за харчування.</w:t>
      </w:r>
    </w:p>
    <w:p w14:paraId="72EFDFC1" w14:textId="77777777" w:rsidR="008634C9" w:rsidRP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7767E100" w14:textId="41E98872" w:rsidR="008634C9" w:rsidRPr="0025318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дошкільну освіту</w:t>
      </w:r>
      <w:r w:rsidRPr="005B0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 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52 423,9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загального обсягу цих видатків зарплата (з нарахуваннями) становить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35 759,3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планується грошова винагорода педагогічним працівникам, надбавка за престижність  педпрацівникам 20%, надбавка за складність та напруженість в роботі педагогам</w:t>
      </w:r>
      <w:r w:rsidR="005B0E41"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(щомісячна доплата)</w:t>
      </w:r>
      <w:r w:rsidRPr="005B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допомога на оздоровлення усім працівникам</w:t>
      </w:r>
      <w:r w:rsid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Видатки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оплат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та енергоносіїв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8 411,7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видатки на харчування –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6 093,8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повністю забезпечують розрахункову потребу на харчування дошкільнят за рахунок бюджету.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Спецфонд не планується.</w:t>
      </w:r>
    </w:p>
    <w:p w14:paraId="672FC0CC" w14:textId="038C7F10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загальноосвітніх навчальних закладів заплановано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153 470,7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531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загального фонду. На оплату праці з нарахуваннями передбачено 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122 566,8</w:t>
      </w:r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53189" w:rsidRPr="002531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25318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заробітна плата педагогічних працівників загальноосвітніх навчальних закладів запланована на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 місяців – 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так, як доведена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освітн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субвенці</w:t>
      </w:r>
      <w:r w:rsidR="00FC7533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я; 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передбачена 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надбавка за престижність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розмірі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20%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окладу</w:t>
      </w:r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допомога на оздоровлення всім працівникам, закрито дефіцит освітньої субвенції на січень-серпень </w:t>
      </w:r>
      <w:r w:rsidR="00253189"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4 262,6 </w:t>
      </w:r>
      <w:proofErr w:type="spellStart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FC7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Дефіцит коштів освітньої субвенції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зарплату педагогам на вересень-грудень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анонсованим підвищенням окладів з 01.09.2026р. на 20 відсотків та виплату 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грошов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винагород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в розмірі окладу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сумі 7 655,2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становить </w:t>
      </w:r>
      <w:r w:rsidR="00E118B1"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57 521,4</w:t>
      </w:r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18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комунальних послуг 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енергоносіїв спрямовано </w:t>
      </w:r>
      <w:r w:rsidR="006F0089"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16 822,6</w:t>
      </w:r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F00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включаючи </w:t>
      </w:r>
      <w:r w:rsidR="006F0089"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річну потребу 5 767,8</w:t>
      </w:r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 на вугілля, дрова і </w:t>
      </w:r>
      <w:proofErr w:type="spellStart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пелети</w:t>
      </w:r>
      <w:proofErr w:type="spellEnd"/>
      <w:r w:rsidRPr="00240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..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харчування учнів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5-11 класів 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заплановано </w:t>
      </w:r>
      <w:r w:rsidR="00763AE7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3 969,7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враховані пільги, встановлені виконавчим комітетом міської ради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  <w:r w:rsidR="002C1069"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рім цього очікується субвенція з державного бюджету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безкоштовним 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харчування</w:t>
      </w:r>
      <w:r w:rsidR="002C1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763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учнів 1-4 класів  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– 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6 052,9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(батьківська плата за харчування</w:t>
      </w:r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6 037,0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інші джерела власних надходжень – 15,9 </w:t>
      </w:r>
      <w:proofErr w:type="spellStart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270324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14:paraId="2E043F6E" w14:textId="3FF34714" w:rsidR="008634C9" w:rsidRPr="00117E2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загального фонду на позашкільну освіту та заходи із позашкільної роботи з дітьми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(КУ «Центр позашкільної освіти») розраховані в сумі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8 557,0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зарплата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7 049,0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1 008,2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117E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Спеціальний фонд складає </w:t>
      </w:r>
      <w:r w:rsidR="00117E28"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8,0</w:t>
      </w:r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7E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(надходження від оренди майна).</w:t>
      </w:r>
    </w:p>
    <w:p w14:paraId="74023952" w14:textId="04E09FFC" w:rsidR="008634C9" w:rsidRPr="00696E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Планові видатки на функціонування відділу фінансово-господарського обслуговування  складають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5 983,4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для виплати зарплати з нарахуваннями передбачено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5 102,4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та </w:t>
      </w:r>
      <w:r w:rsidR="00696EF6"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226,6</w:t>
      </w:r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96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- на оплату енергоносіїв.</w:t>
      </w:r>
    </w:p>
    <w:p w14:paraId="145E013E" w14:textId="6A59272B" w:rsidR="008634C9" w:rsidRPr="00DB45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Інклюзивно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-ресурсного центру заплановано 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122,8 </w:t>
      </w:r>
      <w:proofErr w:type="spellStart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коштів міського бюджету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оплату енергоносіїв</w:t>
      </w:r>
      <w:r w:rsidR="00696EF6"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106,3 </w:t>
      </w:r>
      <w:proofErr w:type="spellStart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63A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B4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 (на заробітну плату з нарахуваннями працівникам КУ «</w:t>
      </w:r>
      <w:proofErr w:type="spellStart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Інклюзивно</w:t>
      </w:r>
      <w:proofErr w:type="spellEnd"/>
      <w:r w:rsidR="00DB4570" w:rsidRPr="00DB4570">
        <w:rPr>
          <w:rFonts w:ascii="Times New Roman" w:hAnsi="Times New Roman" w:cs="Times New Roman"/>
          <w:i/>
          <w:iCs/>
          <w:sz w:val="24"/>
          <w:szCs w:val="24"/>
          <w:lang w:val="uk-UA"/>
        </w:rPr>
        <w:t>-ресурсного центру») міському бюджету не доведена, тому буде запланована при отриманні трансферту.</w:t>
      </w:r>
    </w:p>
    <w:p w14:paraId="75626423" w14:textId="27102FA7" w:rsidR="008634C9" w:rsidRPr="001263A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Функціонування Центру професійного розвитку педагогічних працівників планується забезпечити видатками в сумі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1 316,4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 них </w:t>
      </w:r>
      <w:r w:rsidR="00995E5D"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1 187,6</w:t>
      </w:r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95E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оплата праці з 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нарахуваннями, </w:t>
      </w:r>
      <w:r w:rsidR="00995E5D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101,0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комунальні послуги та енергоносії.</w:t>
      </w:r>
    </w:p>
    <w:p w14:paraId="5AA890E5" w14:textId="72FAA1EE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загального фонду на фінансування КЗ «Дунаєвецька дитяча школа мистецтв» передбачені в сумі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11 860,3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видатки на оплату праці з нарахуваннями – </w:t>
      </w:r>
      <w:r w:rsidR="001263A5"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11 721,3</w:t>
      </w:r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26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По спеціального фонду заплановано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870,8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видатків, з яких за рахунок батьківської плати – </w:t>
      </w:r>
      <w:r w:rsidR="001263A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864,5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усі ці кошти спрямовані на поточні видатки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яких видатки на заробітну плату – 193,7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оплату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комунальних послуг і </w:t>
      </w:r>
      <w:r w:rsidR="00B70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енергоносіїв </w:t>
      </w:r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425,4 </w:t>
      </w:r>
      <w:proofErr w:type="spellStart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AA37C5"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CB768A" w14:textId="1423153C" w:rsidR="008634C9" w:rsidRPr="00AA37C5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Крім цього в галузевих видатках передбачен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274,0 </w:t>
      </w:r>
      <w:proofErr w:type="spellStart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цільової Програми підтримки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обларованих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 та молоді Дунаєвецької міської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proofErr w:type="spellEnd"/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стипендій обдарованим дітям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них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229,0</w:t>
      </w:r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за досягнення в галузі освіти і спорту та  45,0 </w:t>
      </w:r>
      <w:proofErr w:type="spellStart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A37C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– в галузі культури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Також запланована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иплата одноразової допомоги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</w:t>
      </w:r>
      <w:r w:rsidR="00B51BE6" w:rsidRP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дітям-сиротам при досягнення 18 річного віку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E56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сумі </w:t>
      </w:r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3,7 </w:t>
      </w:r>
      <w:proofErr w:type="spellStart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51B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8F3B57" w14:textId="77777777" w:rsidR="008634C9" w:rsidRPr="008634C9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10E43CB8" w14:textId="6D88F2B0" w:rsidR="008634C9" w:rsidRPr="008634C9" w:rsidRDefault="002F0A94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Видатки на м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едичн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галузь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, яка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фінансується відповідно до затверджених галузевих міських Програм – фінансової підтримки КНП «Дунаєвецький центр первинної медико-санітарної допомоги» Дунаєвецької міської ради, фінансової підтримки КНП Дунаєвецької міської ради «Дунаєвецька багатопрофільна лікарня», «Медико-соціальне забезпечення пільгових та соціально-незахищених верств населення Дунаєвецької міської територіальної громади»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Програми щодо боротьби з туберкульозом у </w:t>
      </w:r>
      <w:r w:rsidR="0026535F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унаєвецькій територіальній 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громаді на 2025-2027 роки - 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запланован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в сумі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17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 385,1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Загальнорічна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потреба на оплату енергоносіїв лікарні (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15 516,0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.) розподілена по бюджетах громад колишнього району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чисельності пролікованого населення</w:t>
      </w:r>
      <w:r w:rsidR="008634C9" w:rsidRPr="002F0A9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: 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міському бюджеті заплановано 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8 6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2,4</w:t>
      </w:r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34C9" w:rsidRPr="002F0A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це вся річна потреба згідно розрахунку. 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Крім цього на оновлення мате</w:t>
      </w:r>
      <w:r w:rsidR="007F72BF">
        <w:rPr>
          <w:rFonts w:ascii="Times New Roman" w:eastAsia="Times New Roman" w:hAnsi="Times New Roman" w:cs="Times New Roman"/>
          <w:sz w:val="24"/>
          <w:szCs w:val="24"/>
          <w:lang w:val="uk-UA"/>
        </w:rPr>
        <w:t>р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іально-технічної бази 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/>
        </w:rPr>
        <w:t>Л</w:t>
      </w:r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ікарні  заплановані видатки загального фонду у сумі 2 500,0 </w:t>
      </w:r>
      <w:proofErr w:type="spellStart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F72C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1EFA1698" w14:textId="1D576D3C" w:rsidR="008634C9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КНП «Центр первинної медико-санітарної допомоги» планові річні призначення становлять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0A63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242,7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з них на оплату комунальних послуг і енергоносіїв спрямовується 1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пільгові рецепти  -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1 200,0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(річн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); на придбання виробів медичного призначення (слухових апаратів, п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ідгузків,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калоприймачів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туберкуліну 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1 006,1</w:t>
      </w:r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00F6A" w:rsidRP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(річна потреба).</w:t>
      </w:r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Крім цього заплановано 2 180,4 </w:t>
      </w:r>
      <w:proofErr w:type="spellStart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B00F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 оплату праці сільських фельдшерів на рік.</w:t>
      </w:r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оновлення матеріально-технічної бази Центру складають 450,0 </w:t>
      </w:r>
      <w:proofErr w:type="spellStart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C70B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B417E16" w14:textId="77777777" w:rsidR="008634C9" w:rsidRPr="008634C9" w:rsidRDefault="008634C9" w:rsidP="006277BF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A8F0D07" w14:textId="69B44C1B" w:rsidR="008634C9" w:rsidRPr="006277B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соціальний захист та соціальне забезпечення включають утримання двох комунальних установ - «Міський центр комплексної реабілітації дітей з інвалідністю «Ластівка»» та «Центр надання соціальних послуг»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централізованої бухгалтерії,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фінансування міських цільових програм -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України Дунаєвецької міської територіальної громади на 2025–2028 роки, </w:t>
      </w:r>
      <w:r w:rsidR="005E4DEA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соціального захисту населення,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рік,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ші видатки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277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фінансування галузі в міському бюджеті передбачено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25 691,3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277BF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видатків загального фонду.</w:t>
      </w:r>
    </w:p>
    <w:p w14:paraId="7CF382E8" w14:textId="0B68D2CB" w:rsidR="008634C9" w:rsidRPr="00784E70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«Ластівці» заплановані видатки в сумі 2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878,3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для забезпечення виплати заробітної плати з нарахуваннями спрямовано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2 199,9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оплату енергоносіїв та комунальних послуг -</w:t>
      </w:r>
      <w:r w:rsidRPr="00784E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217,4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харчування дітей – </w:t>
      </w:r>
      <w:r w:rsidR="00784E70"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420,0</w:t>
      </w:r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784E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F1F56B" w14:textId="20F25652" w:rsidR="008634C9" w:rsidRPr="00B70313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утримання Центру надання соціальних послуг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передбачені видатки загального фонду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10 890,1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З них на заробітну плату заплановано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10 202,6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.; на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оплату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161,2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за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платних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складає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B7"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5850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,0</w:t>
      </w:r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5850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60DC84" w14:textId="6B52D96C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фінансування централізованої бухгалтерії становлять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1 771,9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т.ч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на оплату праці (з нарахуваннями) –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1 607,7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енергоносії – 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38,5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BF89B35" w14:textId="0BE6521F" w:rsidR="008634C9" w:rsidRPr="00BC53D8" w:rsidRDefault="00C870EA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заходів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4 321,0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передбачено виплату одноразових матеріальних допомог відповідним отримувачам, подарункових наборів дітям, придбання пального для перевезення військових та їх рідних,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міської Програми соціального захисту населення передбачено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2 240,5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.: видатки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 на виплату допомог, зокрема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хворим, котрі проходять процедуру гемодіалізу,</w:t>
      </w:r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онкохворим</w:t>
      </w:r>
      <w:proofErr w:type="spellEnd"/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громадянам, на </w:t>
      </w:r>
      <w:proofErr w:type="spellStart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дороговартісне</w:t>
      </w:r>
      <w:proofErr w:type="spellEnd"/>
      <w:r w:rsidR="008634C9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лікування, </w:t>
      </w:r>
      <w:r w:rsidR="00E127F6"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особам, котрі опинилися в складних життєвих обставинах та постраждалим внаслідок надзвичайних ситуацій</w:t>
      </w:r>
      <w:r w:rsidRPr="00C870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B66FF6A" w14:textId="3CBCCBC1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Видатки, пов`язані з наданням підтримки внутрішньо перемішеним та/або евакуйованим особам у зв`язку із введенням воєнного стану заплановані в сумі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2 224,0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них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оплата комунальних послуг і енергоносіїв в приміщеннях, які рішенням виконкому міської ради визначені для прихистку таких людей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1 701,1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на оплату енергоносіїв в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Цетрі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життєстійкості розраховані в сумі 50,6 </w:t>
      </w:r>
      <w:proofErr w:type="spellStart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9618A6E" w14:textId="1335EBCE" w:rsidR="008634C9" w:rsidRPr="00E127F6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Серед інших галузевих видатків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пільг окремим категоріям громадян з оплати послуг зв’язку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7,6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 та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компенсаційні виплати за пільговий проїзд окремих категорій громадян на залізничному транспорті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(7,3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.),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допомоги (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800,0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здоровлення та відпочинок дітей</w:t>
      </w:r>
      <w:r w:rsidRPr="00E127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(крім заходів з оздоровлення дітей, що здійснюються за рахунок коштів на оздоровлення громадян, які постраждали внаслідок Чорнобильської катастрофи) </w:t>
      </w:r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(500,0 </w:t>
      </w:r>
      <w:proofErr w:type="spellStart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E127F6" w:rsidRP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 w:rsidR="00E127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6E0880CA" w14:textId="77777777" w:rsidR="008634C9" w:rsidRPr="00E127F6" w:rsidRDefault="008634C9" w:rsidP="00863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41B5A0" w14:textId="70A6EE6B" w:rsidR="008634C9" w:rsidRPr="00D3756B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«Культура і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3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 в сумі </w:t>
      </w:r>
      <w:r w:rsidR="00D3756B"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21 405,1</w:t>
      </w:r>
      <w:r w:rsidRP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14:paraId="0EE198DD" w14:textId="694B9CE5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Дунаєвецька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публічно-шкільна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бібліотека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7 019,</w:t>
      </w:r>
      <w:r w:rsidR="00F872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(зарплата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нями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5 151,9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,8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16,0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7FB212AC" w14:textId="2ECFB840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Історико-краєзнавчий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музей»: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1 544,6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 (зарплата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146,5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,1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.).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рахунок платних послуг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5,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14:paraId="6D83601F" w14:textId="726154E8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КУ «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просвітницький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становлять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9 747,3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арплата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запланована в сумі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7 337,7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972,6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спрямовано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86,2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надходжень від платних послуг та частини плати за оренду нерухомого майна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40B670B" w14:textId="78BD348E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заклади культури -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централізована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бухгалтерія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туристично-краєзнавчий центр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2 194,2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зарплата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2 001,7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99,2</w:t>
      </w:r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Видатки спеціального фонду заплановані по туристично-краєзнавчому центру в сумі 4,2 </w:t>
      </w:r>
      <w:proofErr w:type="spellStart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47CEC7C" w14:textId="5263156D" w:rsidR="008634C9" w:rsidRPr="00D3756B" w:rsidRDefault="008634C9" w:rsidP="008634C9">
      <w:pPr>
        <w:numPr>
          <w:ilvl w:val="0"/>
          <w:numId w:val="41"/>
        </w:numPr>
        <w:tabs>
          <w:tab w:val="left" w:pos="5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  –  </w:t>
      </w:r>
      <w:r w:rsidR="00D3756B"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00,0 </w:t>
      </w:r>
      <w:proofErr w:type="spell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Start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D375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7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фінансування міської цільової галузевої Програми підготовки та проведення заходів по відзначенню знаменних подій, розвитку культури та народної творчості Дунаєвецької територіальної громади.</w:t>
      </w:r>
    </w:p>
    <w:p w14:paraId="67892291" w14:textId="77777777" w:rsidR="008634C9" w:rsidRPr="00D3756B" w:rsidRDefault="008634C9" w:rsidP="008634C9">
      <w:pPr>
        <w:tabs>
          <w:tab w:val="left" w:pos="5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0067F" w14:textId="4805EF55" w:rsidR="008634C9" w:rsidRPr="00963F9F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загального фонду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складають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11 557,2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 та навчально-тренувальну роботу КУ «Дунаєвецька дитячо-юнацька спортивна школа» планується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6 823,2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в тому числі зарплата 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4 188,8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оплата енергоносіїв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917,2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видатки на відрядження на спортивні заходи – 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1 292,2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2F01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(річна потреба).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утримання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проведення спортивних заходів Центром фізичного здоров’я населення</w:t>
      </w:r>
      <w:r w:rsidRPr="00963F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«Спорт для всіх» спрямовано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4 734,0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(заробітна плата з нарахуваннями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2 614,0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880CB3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енергоносії – </w:t>
      </w:r>
      <w:r w:rsidR="00590AFD"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1 802,2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.). 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спеціального фонду 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 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заплановані</w:t>
      </w:r>
      <w:r w:rsidRPr="00963F9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0305E63F" w14:textId="77777777" w:rsidR="008634C9" w:rsidRPr="00A367D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B44512" w14:textId="4223674E" w:rsidR="008634C9" w:rsidRPr="009A4968" w:rsidRDefault="008634C9" w:rsidP="0011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</w:t>
      </w:r>
      <w:r w:rsidR="00A166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організацію благоустрою населених пунктів громади</w:t>
      </w: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передбачено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A1667C" w:rsidRPr="00A166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416,4</w:t>
      </w:r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367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A367D8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. </w:t>
      </w:r>
      <w:r w:rsidRPr="00A367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видатків загального фонду</w:t>
      </w:r>
      <w:r w:rsidR="001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з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них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2 891,3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відшкодування вуличного освітлення (100% до розрахункової потреби),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2 825,0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поточний трансферт КП «Благоустрій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Дунаєвеччини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» на заробітну плату двірників, і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т.д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.,  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9 700,1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-  оплата послуг з поточного ремонту та технічного обслуговування вуличного освітлення, вивіз твердих побутових відходів,  вирізання та підрізання зелених насаджень, догляд за газонами, квітниками, поточний ремонт та зимове утримання тротуарів та ін. </w:t>
      </w:r>
    </w:p>
    <w:p w14:paraId="57CA718B" w14:textId="5399A1F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 щомісячне погашення заборгованості перед НАК «Нафтогаз України» відповідно до міської цільової програми КП «Міськводоканал»</w:t>
      </w:r>
      <w:r w:rsidR="00A94D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передбачено 731,0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(60,9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щомісячно) та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269,0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– для проведення ремонтних робіт на аварійних ділянках теплотрас.</w:t>
      </w:r>
    </w:p>
    <w:p w14:paraId="0C72CF92" w14:textId="11DFF115" w:rsidR="008634C9" w:rsidRPr="009A4968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 відшкодування різниці в тарифах КП «Міськводоканал» передбачено 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4 000,0</w:t>
      </w:r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враховане прогнозоване здешевлення енергоносіїв завдяки введенню в експлуатацію </w:t>
      </w:r>
      <w:proofErr w:type="spellStart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когенераційної</w:t>
      </w:r>
      <w:proofErr w:type="spellEnd"/>
      <w:r w:rsidR="009A4968" w:rsidRPr="009A49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установки.</w:t>
      </w:r>
    </w:p>
    <w:p w14:paraId="2B91C0FF" w14:textId="1DE929EF" w:rsidR="008634C9" w:rsidRPr="00206702" w:rsidRDefault="008634C9" w:rsidP="008634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автомобільних доріг спрямовано </w:t>
      </w:r>
      <w:r w:rsidR="00111572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30 136,0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в тому числі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утримання доріг </w:t>
      </w:r>
      <w:r w:rsidR="00741C64" w:rsidRPr="00111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</w:t>
      </w:r>
      <w:r w:rsidR="00741C64" w:rsidRPr="00741C64"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  <w:t xml:space="preserve">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(поточний ремонт асфальтобетонного і щебеневого покриття, придбання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щебеню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зимове утримання, 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матеріалів для виготовлення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протиожеледної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суміші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нанесення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дорожної</w:t>
      </w:r>
      <w:proofErr w:type="spellEnd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розмітки та </w:t>
      </w:r>
      <w:proofErr w:type="spellStart"/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27 168,6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утримання доріг </w:t>
      </w:r>
      <w:r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загального користування місцевого значення, які проходять через нашу громаду</w:t>
      </w:r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   </w:t>
      </w:r>
      <w:r w:rsidR="00111572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2 967,4 </w:t>
      </w:r>
      <w:proofErr w:type="spellStart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741C64" w:rsidRPr="002067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1A5CFE1" w14:textId="11F04DAB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забезпечення місцевої пожежної охорони заплановано </w:t>
      </w:r>
      <w:r w:rsidR="009A4968"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765,4</w:t>
      </w: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2124AB07" w14:textId="0A6CF05D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На заходи з територіальної оборони,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перебачені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цільовою Програмою, заплановано </w:t>
      </w:r>
      <w:r w:rsidR="00E91466"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508,4</w:t>
      </w:r>
      <w:r w:rsidRPr="00E914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6C1FF8A" w14:textId="104DE698" w:rsidR="008634C9" w:rsidRPr="008634C9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фінансування заходів міської цільової Програми підтримки ЗСУ заплановано 1 000,0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2B751C5D" w14:textId="77777777" w:rsidR="008634C9" w:rsidRPr="009A4968" w:rsidRDefault="008634C9" w:rsidP="00F05D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міському бюджеті передбачений резервний фонд в обсязі 200,0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46CDDD59" w14:textId="77777777" w:rsidR="008634C9" w:rsidRPr="009A4968" w:rsidRDefault="008634C9" w:rsidP="002067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100,0 </w:t>
      </w:r>
      <w:proofErr w:type="spellStart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Pr="009A49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екологічного податку плануються на фінансування заходів з охорони навколишнього природного середовища по спеціальному фонду бюджету.</w:t>
      </w:r>
    </w:p>
    <w:p w14:paraId="79A97318" w14:textId="77777777" w:rsidR="00975484" w:rsidRDefault="00975484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A08D162" w14:textId="4FAB4CAD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ІV.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Інформація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хід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бюджету </w:t>
      </w:r>
    </w:p>
    <w:p w14:paraId="6F559A55" w14:textId="58907CA9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11 </w:t>
      </w:r>
      <w:proofErr w:type="spellStart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місяців</w:t>
      </w:r>
      <w:proofErr w:type="spellEnd"/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 w:rsidR="008A5218"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5 </w:t>
      </w:r>
      <w:r w:rsidRPr="008634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року.</w:t>
      </w:r>
      <w:r w:rsidRPr="008634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0E97C7" w14:textId="77777777" w:rsidR="00C4791F" w:rsidRPr="008634C9" w:rsidRDefault="00C4791F" w:rsidP="00C479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581DE9A5" w14:textId="4C8EB642" w:rsidR="00EB2564" w:rsidRPr="008634C9" w:rsidRDefault="00EB2564" w:rsidP="008A1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>За 11 місяців 202</w:t>
      </w:r>
      <w:r w:rsidR="008A521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виконання дохідної частини загального фонду міського бюджету за власними доходами забезпечено на 100,9 відсотків: при планових призначеннях зі змінами станом на 01.12.202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року у сумі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240 309,6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 фактичні надходження склали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242 538,2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Темп росту надходжень до показника за січень-листопад минулого року склав 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115,1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відсотка або +</w:t>
      </w:r>
      <w:r w:rsidR="004D7E78" w:rsidRPr="008634C9">
        <w:rPr>
          <w:rFonts w:ascii="Times New Roman" w:hAnsi="Times New Roman" w:cs="Times New Roman"/>
          <w:sz w:val="24"/>
          <w:szCs w:val="24"/>
          <w:lang w:val="uk-UA"/>
        </w:rPr>
        <w:t>31 846,6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634C9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tbl>
      <w:tblPr>
        <w:tblpPr w:leftFromText="180" w:rightFromText="180" w:vertAnchor="text" w:horzAnchor="margin" w:tblpX="-867" w:tblpY="251"/>
        <w:tblW w:w="10230" w:type="dxa"/>
        <w:tblLayout w:type="fixed"/>
        <w:tblLook w:val="0000" w:firstRow="0" w:lastRow="0" w:firstColumn="0" w:lastColumn="0" w:noHBand="0" w:noVBand="0"/>
      </w:tblPr>
      <w:tblGrid>
        <w:gridCol w:w="4248"/>
        <w:gridCol w:w="1843"/>
        <w:gridCol w:w="1842"/>
        <w:gridCol w:w="1276"/>
        <w:gridCol w:w="1021"/>
      </w:tblGrid>
      <w:tr w:rsidR="007D145B" w:rsidRPr="008634C9" w14:paraId="2F0A1384" w14:textId="77777777" w:rsidTr="00C31A51">
        <w:trPr>
          <w:trHeight w:val="5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956D4" w14:textId="77777777" w:rsidR="00EB2564" w:rsidRPr="008634C9" w:rsidRDefault="00EB2564" w:rsidP="004D7E78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4CE78" w14:textId="182F0CD6" w:rsidR="00EB2564" w:rsidRPr="008634C9" w:rsidRDefault="00EB2564" w:rsidP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план на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1A80F" w14:textId="4FF549E4" w:rsidR="00EB2564" w:rsidRPr="008634C9" w:rsidRDefault="00EB2564" w:rsidP="004D7E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факт за </w:t>
            </w:r>
            <w:r w:rsidR="0007606B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 міс.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938D1" w14:textId="77777777" w:rsidR="00EB2564" w:rsidRPr="008634C9" w:rsidRDefault="00EB2564" w:rsidP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+;-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57D05" w14:textId="77777777" w:rsidR="00EB2564" w:rsidRPr="008634C9" w:rsidRDefault="00EB2564" w:rsidP="004D7E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D145B" w:rsidRPr="008634C9" w14:paraId="547AAD67" w14:textId="77777777" w:rsidTr="00C31A51">
        <w:trPr>
          <w:trHeight w:val="36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7B9B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ПДФО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1BC2E" w14:textId="30D4190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135 550,0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D0682" w14:textId="2F4C36E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137 362,3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F5BE1" w14:textId="297D2684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+1 812,3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4987C" w14:textId="4CBD5D18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101,3</w:t>
            </w:r>
          </w:p>
        </w:tc>
      </w:tr>
      <w:tr w:rsidR="007D145B" w:rsidRPr="008634C9" w14:paraId="1E9A901C" w14:textId="77777777" w:rsidTr="00C31A51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38E4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землю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2898" w14:textId="15B8A45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24 440,0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17AE" w14:textId="036C2216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25 484,9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51FA0" w14:textId="7C72E381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+1 044,9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B222A" w14:textId="2AFCFFA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104,3</w:t>
            </w:r>
          </w:p>
        </w:tc>
      </w:tr>
      <w:tr w:rsidR="007D145B" w:rsidRPr="008634C9" w14:paraId="4796E491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3666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Єдиний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EB1B0" w14:textId="70BC153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46 950,0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35D1D" w14:textId="7AD546C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46 492,3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819DE" w14:textId="62C4FF4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-457,7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54F10" w14:textId="2F50CA1A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99,0</w:t>
            </w:r>
          </w:p>
        </w:tc>
      </w:tr>
      <w:tr w:rsidR="007D145B" w:rsidRPr="008634C9" w14:paraId="4EAF49F3" w14:textId="77777777" w:rsidTr="00C31A51">
        <w:trPr>
          <w:trHeight w:val="57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AA8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відмінне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1998D" w14:textId="19421971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8 825,0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8ABF" w14:textId="7FFB52C9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8 167,1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87AB" w14:textId="0E8EBEFF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-657,9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8937F" w14:textId="650B84A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92,5</w:t>
            </w:r>
          </w:p>
        </w:tc>
      </w:tr>
      <w:tr w:rsidR="007D145B" w:rsidRPr="008634C9" w14:paraId="16727490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D0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Акцизний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податок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ECBBD" w14:textId="417437B5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16 670,0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B0B1E" w14:textId="4ACFCB4C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16 950,8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68AC" w14:textId="24687C03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4D7E78"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280,8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A621B" w14:textId="2CDEBAF7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101,7</w:t>
            </w:r>
          </w:p>
        </w:tc>
      </w:tr>
      <w:tr w:rsidR="007D145B" w:rsidRPr="008634C9" w14:paraId="55F74899" w14:textId="77777777" w:rsidTr="00C31A51">
        <w:trPr>
          <w:trHeight w:val="4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81E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Плата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</w:t>
            </w: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істративних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D1C64" w14:textId="134B44E3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70BD5" w14:textId="243B6A40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DCC9D" w14:textId="51990F52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-370,9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F5B88" w14:textId="2F639BE9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92,4</w:t>
            </w:r>
          </w:p>
        </w:tc>
      </w:tr>
      <w:tr w:rsidR="007D145B" w:rsidRPr="008634C9" w14:paraId="303EF500" w14:textId="77777777" w:rsidTr="00C31A51">
        <w:trPr>
          <w:trHeight w:val="2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E768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Адміністративні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241BF" w14:textId="6441CBC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025F" w14:textId="4C31874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4C304" w14:textId="10EC47AB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+169,9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A3563" w14:textId="10594D02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121,4</w:t>
            </w:r>
          </w:p>
        </w:tc>
      </w:tr>
      <w:tr w:rsidR="007D145B" w:rsidRPr="008634C9" w14:paraId="26C2AF1C" w14:textId="77777777" w:rsidTr="00C31A51">
        <w:trPr>
          <w:trHeight w:val="70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D943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цілісним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майновим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0DE7D" w14:textId="5C5B6283" w:rsidR="00EB2564" w:rsidRPr="008634C9" w:rsidRDefault="004D7E78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46B0E" w14:textId="6F4D7716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BC57D" w14:textId="4C9FB08B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+76,0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4183C" w14:textId="2133B538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111,1</w:t>
            </w:r>
          </w:p>
        </w:tc>
      </w:tr>
      <w:tr w:rsidR="007D145B" w:rsidRPr="008634C9" w14:paraId="43A80304" w14:textId="77777777" w:rsidTr="00C31A51">
        <w:trPr>
          <w:trHeight w:val="28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7BA6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844CE" w14:textId="10B326C2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1 494,6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460D5" w14:textId="5994E825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3CEF3" w14:textId="09E06D1B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+331,2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73EFA" w14:textId="298E20AE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122,2</w:t>
            </w:r>
          </w:p>
        </w:tc>
      </w:tr>
      <w:tr w:rsidR="007D145B" w:rsidRPr="008634C9" w14:paraId="3FCFED18" w14:textId="77777777" w:rsidTr="00C31A51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695" w14:textId="77777777" w:rsidR="00EB2564" w:rsidRPr="008634C9" w:rsidRDefault="00EB2564" w:rsidP="004D7E78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РАЗОМ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власних</w:t>
            </w:r>
            <w:proofErr w:type="spellEnd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доходів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59BB5" w14:textId="58325491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240 309,6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356D5" w14:textId="64689AC5" w:rsidR="00EB2564" w:rsidRPr="008634C9" w:rsidRDefault="00E4196E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242 538,2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6E852" w14:textId="5B970B77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E4196E"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2 228,6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B5B73" w14:textId="77777777" w:rsidR="00EB2564" w:rsidRPr="008634C9" w:rsidRDefault="00EB2564" w:rsidP="004D7E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634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100,9</w:t>
            </w:r>
          </w:p>
        </w:tc>
      </w:tr>
    </w:tbl>
    <w:p w14:paraId="26C792E7" w14:textId="77777777" w:rsidR="00EB2564" w:rsidRPr="008634C9" w:rsidRDefault="00EB2564" w:rsidP="008A1F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</w:p>
    <w:p w14:paraId="4C55C49F" w14:textId="152045A8" w:rsidR="00C31A51" w:rsidRPr="00135381" w:rsidRDefault="00C4791F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идатки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 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січень-листопад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виконані в сумі </w:t>
      </w:r>
      <w:r w:rsidR="000436CC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338 699,9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становить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83,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до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річних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Ind w:w="-856" w:type="dxa"/>
        <w:tblLook w:val="04A0" w:firstRow="1" w:lastRow="0" w:firstColumn="1" w:lastColumn="0" w:noHBand="0" w:noVBand="1"/>
      </w:tblPr>
      <w:tblGrid>
        <w:gridCol w:w="1277"/>
        <w:gridCol w:w="3549"/>
        <w:gridCol w:w="2121"/>
        <w:gridCol w:w="2439"/>
        <w:gridCol w:w="1099"/>
      </w:tblGrid>
      <w:tr w:rsidR="00135381" w:rsidRPr="00135381" w14:paraId="6BF1021F" w14:textId="77777777" w:rsidTr="00C31A51">
        <w:trPr>
          <w:trHeight w:val="10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F7B5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C77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Галузь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6688" w14:textId="7BAA30CC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на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2025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рік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змін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5F6C" w14:textId="7D8F00EA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Касові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видатки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 місяців 2025</w:t>
            </w: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DA146" w14:textId="77777777" w:rsidR="00C31A51" w:rsidRPr="00135381" w:rsidRDefault="00C31A5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135381" w:rsidRPr="00135381" w14:paraId="6AA74A10" w14:textId="77777777" w:rsidTr="00C31A51">
        <w:trPr>
          <w:trHeight w:val="4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B5DA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752D15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4F4ECE" w14:textId="61F89D38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44 686,4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8EF5F4" w14:textId="56091956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36 831,6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B4BCA" w14:textId="6664BE15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82,4</w:t>
            </w:r>
          </w:p>
        </w:tc>
      </w:tr>
      <w:tr w:rsidR="00135381" w:rsidRPr="00135381" w14:paraId="1D88A244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1452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7580A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Освіта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9542C" w14:textId="36129A31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254 566,4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EDBF9" w14:textId="3134D543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220 406,3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9BDF0" w14:textId="187687D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86,6</w:t>
            </w:r>
          </w:p>
        </w:tc>
      </w:tr>
      <w:tr w:rsidR="00135381" w:rsidRPr="00135381" w14:paraId="1976B5F3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5CAC5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0A6A8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здоров`я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06529F" w14:textId="2C6D7C86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17 346,4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C848F" w14:textId="42B4A22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13 749,1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66A3F" w14:textId="7C3ABF42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79,3</w:t>
            </w:r>
          </w:p>
        </w:tc>
      </w:tr>
      <w:tr w:rsidR="00135381" w:rsidRPr="00135381" w14:paraId="0C54B18D" w14:textId="77777777" w:rsidTr="00C31A51">
        <w:trPr>
          <w:trHeight w:val="51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EF48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8DE26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F4DAB" w14:textId="7AD6A0C2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21 829,0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F36852" w14:textId="6D507F89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16 009,2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F5EB68" w14:textId="79EA60D0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73,3</w:t>
            </w:r>
          </w:p>
        </w:tc>
      </w:tr>
      <w:tr w:rsidR="00135381" w:rsidRPr="00135381" w14:paraId="492429D8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C2D9D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DEAD23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i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A4EE09" w14:textId="4682EA9D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15 836,0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C8C56" w14:textId="7DC49159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12 198,0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B09A82" w14:textId="189C5FF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77,0</w:t>
            </w:r>
          </w:p>
        </w:tc>
      </w:tr>
      <w:tr w:rsidR="00135381" w:rsidRPr="00135381" w14:paraId="4056EC8A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61B4A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194DC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Фiзична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культура i спорт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28B7DA" w14:textId="4C4998F4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8 752,2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2210AB" w14:textId="61B6BB1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6 497,6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64E4F" w14:textId="48AC518D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74,2</w:t>
            </w:r>
          </w:p>
        </w:tc>
      </w:tr>
      <w:tr w:rsidR="00135381" w:rsidRPr="00135381" w14:paraId="32345620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D3AA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1092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Житлово-комунальне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господарство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4975EF" w14:textId="12C6F05C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18 436,9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E3E52" w14:textId="67BD3EB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14 650,5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E9AA3B" w14:textId="17DD25AA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79,5</w:t>
            </w:r>
          </w:p>
        </w:tc>
      </w:tr>
      <w:tr w:rsidR="00135381" w:rsidRPr="00135381" w14:paraId="55712DFF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8E869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8D55E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FE4D18" w14:textId="78367301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20 145,2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E0524F" w14:textId="41C6447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15 395,5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26A33" w14:textId="6C0BB2D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76,4</w:t>
            </w:r>
          </w:p>
        </w:tc>
      </w:tr>
      <w:tr w:rsidR="00135381" w:rsidRPr="00135381" w14:paraId="3FF42FE5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E790F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772418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Інша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діяльність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B07912" w14:textId="1A5560B8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1 438,3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184E7" w14:textId="58CB2535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451D5" w14:textId="2F5DF2A7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35,2</w:t>
            </w:r>
          </w:p>
        </w:tc>
      </w:tr>
      <w:tr w:rsidR="00135381" w:rsidRPr="00135381" w14:paraId="230E2B01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E4407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4803C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Міжбюджетні</w:t>
            </w:r>
            <w:proofErr w:type="spellEnd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трансферти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84068" w14:textId="284B96E7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2 506,2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BC1FA" w14:textId="56B69C0B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2 456,2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FD78BF" w14:textId="148241F4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98,0</w:t>
            </w:r>
          </w:p>
        </w:tc>
      </w:tr>
      <w:tr w:rsidR="00135381" w:rsidRPr="00135381" w14:paraId="6434EF5A" w14:textId="77777777" w:rsidTr="00C31A51">
        <w:trPr>
          <w:trHeight w:val="25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8354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F0FAB" w14:textId="77777777" w:rsidR="00C31A51" w:rsidRPr="00135381" w:rsidRDefault="00C31A51" w:rsidP="00A36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Разом видатків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91186" w14:textId="3169C712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405 543,0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722BEF" w14:textId="2995E89D" w:rsidR="00C31A51" w:rsidRPr="00135381" w:rsidRDefault="00135381" w:rsidP="00A367D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38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338 699,9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0C12AB" w14:textId="26BFD620" w:rsidR="00C31A51" w:rsidRPr="00135381" w:rsidRDefault="00135381" w:rsidP="00A36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353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83,5</w:t>
            </w:r>
          </w:p>
        </w:tc>
      </w:tr>
    </w:tbl>
    <w:p w14:paraId="5DCF499A" w14:textId="77777777" w:rsidR="00C31A51" w:rsidRPr="00135381" w:rsidRDefault="00C31A51" w:rsidP="00C31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478716" w14:textId="40FFC435" w:rsidR="00C31A51" w:rsidRPr="00135381" w:rsidRDefault="00C31A5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Пріоритетн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видатк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 бюджету </w:t>
      </w:r>
      <w:r w:rsidR="00135381"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залишається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виплата заробітної плати, фінансування соціальних допомог, оплата комунальних послуг та енергоносіїв, придбання медикаментів та продуктів харчування, заходи з територіальної оборони.</w:t>
      </w:r>
    </w:p>
    <w:p w14:paraId="771657A4" w14:textId="14FA71EB" w:rsidR="00C31A51" w:rsidRPr="00B70313" w:rsidRDefault="00135381" w:rsidP="00C31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</w:pP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Касові видатки спеціального фонду міського бюджету за 11 місяців поточного року склали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3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43 636,4</w:t>
      </w:r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="00C31A51" w:rsidRPr="001353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14:paraId="2F2D2A23" w14:textId="77777777" w:rsidR="00C31A51" w:rsidRDefault="00C31A51" w:rsidP="00C31A51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uk-UA" w:eastAsia="ru-RU"/>
        </w:rPr>
      </w:pPr>
      <w:r w:rsidRPr="000436CC">
        <w:rPr>
          <w:rFonts w:ascii="Times New Roman" w:eastAsia="Times New Roman" w:hAnsi="Times New Roman" w:cs="Times New Roman"/>
          <w:color w:val="EE0000"/>
          <w:sz w:val="24"/>
          <w:szCs w:val="24"/>
          <w:lang w:eastAsia="ru-RU"/>
        </w:rPr>
        <w:t> </w:t>
      </w:r>
    </w:p>
    <w:p w14:paraId="54AE076A" w14:textId="3292E466" w:rsidR="00975484" w:rsidRDefault="00975484" w:rsidP="00975484">
      <w:pPr>
        <w:tabs>
          <w:tab w:val="left" w:pos="10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97548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 Інша інформація.</w:t>
      </w:r>
    </w:p>
    <w:p w14:paraId="1E0B9594" w14:textId="77777777" w:rsidR="00975484" w:rsidRPr="00975484" w:rsidRDefault="00975484" w:rsidP="009754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B8DBD1F" w14:textId="63AEC53B" w:rsidR="007855F4" w:rsidRDefault="007855F4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ідповідно до вимог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Бюджетного кодексу України бюджет Дунаєвецької міської територіальної громади на 2026 рік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грунтується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показниках прогнозу міського бюджету на 2026-2028 роки, схваленому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міської ради від 19.08.2025р. №243, уточнених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урахуванням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доведених Міністерством фінансів України 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інших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показників міжбюджетних трансфертів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нормативно-правових актів, що впливають на показники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міського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уточнен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показників надходжень загального фонду</w:t>
      </w:r>
      <w:r w:rsidR="00192D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також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855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прийнятих управлінських рішень.</w:t>
      </w:r>
    </w:p>
    <w:p w14:paraId="72478576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08364E" w14:textId="3E391E25" w:rsidR="00CB39AB" w:rsidRDefault="0035622A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Бюджет громади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людиноорієнтований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адже спрямований на забезпечення надання якісних соціальних послуг мешканцям, створення комфортних умов для їх проживання. </w:t>
      </w:r>
      <w:r w:rsidR="00CE1A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формуванні міського бюджету враховані гендерні аспекти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зокрема передбачено фінансування потреб окремих категорій людей, котрі потребують особливої уваги: це заходи міських цільових програм -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підтримки військовослужбовців, ветеранів війни, Захисників та Захисниць України, сімей загиблих (померлих), зниклих безвісти за особливих обставин, полонених Захисників і Захисниць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 Дунаєвецької міської територіальної громади на 2025–2028 роки,  Програми соціального захисту населення, 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2026 рік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функціонування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комплексної реабілітації дітей з інвалідністю «Ластівка»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90613" w:rsidRPr="006277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соціальних послуг</w:t>
      </w:r>
      <w:r w:rsidR="00790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Центру життєстійкості, та ін.</w:t>
      </w:r>
    </w:p>
    <w:p w14:paraId="4681991C" w14:textId="77777777" w:rsidR="00CE1AC9" w:rsidRDefault="00CE1AC9" w:rsidP="00785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20374A" w14:textId="2BBBB7FA" w:rsidR="00975484" w:rsidRDefault="00975484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виконання статті 52 Закону України «Про Державний бюджет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Укранїни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2026 рік» 4 відсотки податку на доходи фізичних осіб, які спрямовано місцевим бюджетам для</w:t>
      </w:r>
      <w:r w:rsidRPr="009754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сталого проходження опалювального періоду 2025/2026 років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міському бюджеті заплановані на оплату комунальних послуг та енергоносіїв – це 9 687,5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44DD0C5" w14:textId="77777777" w:rsidR="000A5E2A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7ADD0E" w14:textId="5B634074" w:rsidR="000A5E2A" w:rsidRPr="00975484" w:rsidRDefault="000A5E2A" w:rsidP="00CB39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Видатки на реалізацію публічних інвестиційних проектів у міському бюджеті не прогнозувалися і не планувалися.</w:t>
      </w:r>
    </w:p>
    <w:p w14:paraId="7A0F69BB" w14:textId="77777777" w:rsidR="00845B52" w:rsidRDefault="00845B52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DFE462" w14:textId="77777777" w:rsidR="00A367D8" w:rsidRDefault="00A367D8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496622" w14:textId="77777777" w:rsidR="00A367D8" w:rsidRDefault="00A367D8" w:rsidP="00CB39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223141A" w14:textId="2ADFFAB9" w:rsidR="00C4791F" w:rsidRPr="008634C9" w:rsidRDefault="00C4791F" w:rsidP="00C4791F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</w:t>
      </w:r>
      <w:r w:rsidR="00A367D8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634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Тетяна АБЗАЛОВА</w:t>
      </w:r>
    </w:p>
    <w:p w14:paraId="629B6014" w14:textId="77777777" w:rsidR="00C4791F" w:rsidRPr="008634C9" w:rsidRDefault="00C4791F" w:rsidP="001C4E4B">
      <w:pPr>
        <w:spacing w:after="0" w:line="240" w:lineRule="auto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sectPr w:rsidR="00C4791F" w:rsidRPr="008634C9" w:rsidSect="00FA0D7D">
      <w:headerReference w:type="default" r:id="rId9"/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A39F8" w14:textId="77777777" w:rsidR="00C90929" w:rsidRDefault="00C90929" w:rsidP="0015280D">
      <w:pPr>
        <w:spacing w:after="0" w:line="240" w:lineRule="auto"/>
      </w:pPr>
      <w:r>
        <w:separator/>
      </w:r>
    </w:p>
  </w:endnote>
  <w:endnote w:type="continuationSeparator" w:id="0">
    <w:p w14:paraId="567CD27E" w14:textId="77777777" w:rsidR="00C90929" w:rsidRDefault="00C90929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441E2" w14:textId="77777777" w:rsidR="00C90929" w:rsidRDefault="00C90929" w:rsidP="0015280D">
      <w:pPr>
        <w:spacing w:after="0" w:line="240" w:lineRule="auto"/>
      </w:pPr>
      <w:r>
        <w:separator/>
      </w:r>
    </w:p>
  </w:footnote>
  <w:footnote w:type="continuationSeparator" w:id="0">
    <w:p w14:paraId="5BB551F2" w14:textId="77777777" w:rsidR="00C90929" w:rsidRDefault="00C90929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A367D8" w:rsidRDefault="00A367D8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61A36"/>
    <w:multiLevelType w:val="hybridMultilevel"/>
    <w:tmpl w:val="8A7AF3CC"/>
    <w:lvl w:ilvl="0" w:tplc="E9920F3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C8C1793"/>
    <w:multiLevelType w:val="multilevel"/>
    <w:tmpl w:val="3FD8C5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>
    <w:nsid w:val="0E99294A"/>
    <w:multiLevelType w:val="hybridMultilevel"/>
    <w:tmpl w:val="AE2C61E8"/>
    <w:lvl w:ilvl="0" w:tplc="B72A572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291CF4"/>
    <w:multiLevelType w:val="multilevel"/>
    <w:tmpl w:val="EA601F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584EDE"/>
    <w:multiLevelType w:val="hybridMultilevel"/>
    <w:tmpl w:val="BF8CD834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10A431B"/>
    <w:multiLevelType w:val="hybridMultilevel"/>
    <w:tmpl w:val="5358CE7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69C566E"/>
    <w:multiLevelType w:val="hybridMultilevel"/>
    <w:tmpl w:val="FE3015D4"/>
    <w:lvl w:ilvl="0" w:tplc="DD3A79F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072D0"/>
    <w:multiLevelType w:val="multilevel"/>
    <w:tmpl w:val="8C146F1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6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4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2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>
    <w:nsid w:val="34892F51"/>
    <w:multiLevelType w:val="multilevel"/>
    <w:tmpl w:val="D88CF6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7E5948"/>
    <w:multiLevelType w:val="hybridMultilevel"/>
    <w:tmpl w:val="C598CB90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307F15"/>
    <w:multiLevelType w:val="hybridMultilevel"/>
    <w:tmpl w:val="4420E6F2"/>
    <w:lvl w:ilvl="0" w:tplc="8C30B14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516440E2"/>
    <w:multiLevelType w:val="hybridMultilevel"/>
    <w:tmpl w:val="DB24ABAC"/>
    <w:lvl w:ilvl="0" w:tplc="8594DE52">
      <w:numFmt w:val="bullet"/>
      <w:lvlText w:val="-"/>
      <w:lvlJc w:val="left"/>
      <w:pPr>
        <w:ind w:left="436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A04C9"/>
    <w:multiLevelType w:val="hybridMultilevel"/>
    <w:tmpl w:val="A3B29574"/>
    <w:lvl w:ilvl="0" w:tplc="8C30B1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514748"/>
    <w:multiLevelType w:val="hybridMultilevel"/>
    <w:tmpl w:val="840EB0C0"/>
    <w:lvl w:ilvl="0" w:tplc="EFD2FEB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0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47F1D3E"/>
    <w:multiLevelType w:val="multilevel"/>
    <w:tmpl w:val="008A047A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2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5A448B"/>
    <w:multiLevelType w:val="multilevel"/>
    <w:tmpl w:val="967C88CE"/>
    <w:lvl w:ilvl="0">
      <w:start w:val="1"/>
      <w:numFmt w:val="decimal"/>
      <w:lvlText w:val="%1."/>
      <w:lvlJc w:val="left"/>
      <w:pPr>
        <w:ind w:left="1050" w:hanging="1050"/>
      </w:pPr>
    </w:lvl>
    <w:lvl w:ilvl="1">
      <w:start w:val="1"/>
      <w:numFmt w:val="decimal"/>
      <w:lvlText w:val="%1.%2."/>
      <w:lvlJc w:val="left"/>
      <w:pPr>
        <w:ind w:left="1617" w:hanging="1050"/>
      </w:pPr>
    </w:lvl>
    <w:lvl w:ilvl="2">
      <w:start w:val="1"/>
      <w:numFmt w:val="decimal"/>
      <w:lvlText w:val="%1.%2.%3."/>
      <w:lvlJc w:val="left"/>
      <w:pPr>
        <w:ind w:left="2184" w:hanging="1050"/>
      </w:pPr>
    </w:lvl>
    <w:lvl w:ilvl="3">
      <w:start w:val="1"/>
      <w:numFmt w:val="decimal"/>
      <w:lvlText w:val="%1.%2.%3.%4."/>
      <w:lvlJc w:val="left"/>
      <w:pPr>
        <w:ind w:left="2751" w:hanging="105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34">
    <w:nsid w:val="68486A0D"/>
    <w:multiLevelType w:val="hybridMultilevel"/>
    <w:tmpl w:val="5F9438E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7">
    <w:nsid w:val="6C8C046A"/>
    <w:multiLevelType w:val="multilevel"/>
    <w:tmpl w:val="FD34489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>
    <w:nsid w:val="6FCA5E22"/>
    <w:multiLevelType w:val="hybridMultilevel"/>
    <w:tmpl w:val="4BF69E9A"/>
    <w:lvl w:ilvl="0" w:tplc="E1BEF30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1976E3C"/>
    <w:multiLevelType w:val="hybridMultilevel"/>
    <w:tmpl w:val="9E0A8B3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4B5FDA"/>
    <w:multiLevelType w:val="hybridMultilevel"/>
    <w:tmpl w:val="DF844D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2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40"/>
  </w:num>
  <w:num w:numId="7">
    <w:abstractNumId w:val="24"/>
  </w:num>
  <w:num w:numId="8">
    <w:abstractNumId w:val="10"/>
  </w:num>
  <w:num w:numId="9">
    <w:abstractNumId w:val="28"/>
  </w:num>
  <w:num w:numId="10">
    <w:abstractNumId w:val="27"/>
  </w:num>
  <w:num w:numId="11">
    <w:abstractNumId w:val="18"/>
  </w:num>
  <w:num w:numId="12">
    <w:abstractNumId w:val="29"/>
  </w:num>
  <w:num w:numId="13">
    <w:abstractNumId w:val="20"/>
  </w:num>
  <w:num w:numId="14">
    <w:abstractNumId w:val="30"/>
  </w:num>
  <w:num w:numId="15">
    <w:abstractNumId w:val="36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6"/>
  </w:num>
  <w:num w:numId="22">
    <w:abstractNumId w:val="6"/>
  </w:num>
  <w:num w:numId="23">
    <w:abstractNumId w:val="3"/>
  </w:num>
  <w:num w:numId="24">
    <w:abstractNumId w:val="37"/>
  </w:num>
  <w:num w:numId="25">
    <w:abstractNumId w:val="7"/>
  </w:num>
  <w:num w:numId="26">
    <w:abstractNumId w:val="14"/>
  </w:num>
  <w:num w:numId="27">
    <w:abstractNumId w:val="35"/>
  </w:num>
  <w:num w:numId="28">
    <w:abstractNumId w:val="34"/>
  </w:num>
  <w:num w:numId="29">
    <w:abstractNumId w:val="21"/>
  </w:num>
  <w:num w:numId="30">
    <w:abstractNumId w:val="15"/>
  </w:num>
  <w:num w:numId="31">
    <w:abstractNumId w:val="1"/>
  </w:num>
  <w:num w:numId="32">
    <w:abstractNumId w:val="13"/>
  </w:num>
  <w:num w:numId="33">
    <w:abstractNumId w:val="25"/>
  </w:num>
  <w:num w:numId="34">
    <w:abstractNumId w:val="2"/>
  </w:num>
  <w:num w:numId="35">
    <w:abstractNumId w:val="41"/>
  </w:num>
  <w:num w:numId="36">
    <w:abstractNumId w:val="12"/>
  </w:num>
  <w:num w:numId="37">
    <w:abstractNumId w:val="23"/>
  </w:num>
  <w:num w:numId="38">
    <w:abstractNumId w:val="38"/>
  </w:num>
  <w:num w:numId="39">
    <w:abstractNumId w:val="22"/>
  </w:num>
  <w:num w:numId="40">
    <w:abstractNumId w:val="19"/>
  </w:num>
  <w:num w:numId="41">
    <w:abstractNumId w:val="11"/>
  </w:num>
  <w:num w:numId="42">
    <w:abstractNumId w:val="26"/>
  </w:num>
  <w:num w:numId="43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16D"/>
    <w:rsid w:val="00001D1D"/>
    <w:rsid w:val="00004927"/>
    <w:rsid w:val="00006D81"/>
    <w:rsid w:val="00010F1B"/>
    <w:rsid w:val="00011A5F"/>
    <w:rsid w:val="000120CD"/>
    <w:rsid w:val="00014B79"/>
    <w:rsid w:val="00021135"/>
    <w:rsid w:val="00021FFF"/>
    <w:rsid w:val="00022B0B"/>
    <w:rsid w:val="00023331"/>
    <w:rsid w:val="00025338"/>
    <w:rsid w:val="00027FCB"/>
    <w:rsid w:val="00030799"/>
    <w:rsid w:val="000332CA"/>
    <w:rsid w:val="00037E6E"/>
    <w:rsid w:val="00042ABD"/>
    <w:rsid w:val="000436CC"/>
    <w:rsid w:val="00050C3A"/>
    <w:rsid w:val="000517B1"/>
    <w:rsid w:val="000521B8"/>
    <w:rsid w:val="00052453"/>
    <w:rsid w:val="00052A46"/>
    <w:rsid w:val="00055864"/>
    <w:rsid w:val="000572D6"/>
    <w:rsid w:val="000607D4"/>
    <w:rsid w:val="00064A82"/>
    <w:rsid w:val="00064EB3"/>
    <w:rsid w:val="00071FB6"/>
    <w:rsid w:val="0007606B"/>
    <w:rsid w:val="00081EBA"/>
    <w:rsid w:val="00083D8E"/>
    <w:rsid w:val="000867F7"/>
    <w:rsid w:val="00087701"/>
    <w:rsid w:val="00092E95"/>
    <w:rsid w:val="000A438C"/>
    <w:rsid w:val="000A562C"/>
    <w:rsid w:val="000A5E2A"/>
    <w:rsid w:val="000A6373"/>
    <w:rsid w:val="000A6562"/>
    <w:rsid w:val="000A7D26"/>
    <w:rsid w:val="000B25A0"/>
    <w:rsid w:val="000B396B"/>
    <w:rsid w:val="000B4AE2"/>
    <w:rsid w:val="000B4E79"/>
    <w:rsid w:val="000B62EE"/>
    <w:rsid w:val="000C0747"/>
    <w:rsid w:val="000C12B0"/>
    <w:rsid w:val="000C400C"/>
    <w:rsid w:val="000C679B"/>
    <w:rsid w:val="000C6F0D"/>
    <w:rsid w:val="000C72E7"/>
    <w:rsid w:val="000D0083"/>
    <w:rsid w:val="000D03E6"/>
    <w:rsid w:val="000D128A"/>
    <w:rsid w:val="000D335A"/>
    <w:rsid w:val="000D3706"/>
    <w:rsid w:val="000D47DC"/>
    <w:rsid w:val="000D6E1F"/>
    <w:rsid w:val="000E5B67"/>
    <w:rsid w:val="000E7A70"/>
    <w:rsid w:val="000F2E15"/>
    <w:rsid w:val="00101B53"/>
    <w:rsid w:val="0010266C"/>
    <w:rsid w:val="001036F6"/>
    <w:rsid w:val="001059AE"/>
    <w:rsid w:val="00106368"/>
    <w:rsid w:val="00111572"/>
    <w:rsid w:val="0011553E"/>
    <w:rsid w:val="0011603A"/>
    <w:rsid w:val="00117E28"/>
    <w:rsid w:val="00123543"/>
    <w:rsid w:val="001247AF"/>
    <w:rsid w:val="00124DF3"/>
    <w:rsid w:val="001263A5"/>
    <w:rsid w:val="00132601"/>
    <w:rsid w:val="00133C5C"/>
    <w:rsid w:val="0013448D"/>
    <w:rsid w:val="00135381"/>
    <w:rsid w:val="0013776E"/>
    <w:rsid w:val="00140676"/>
    <w:rsid w:val="00140B0E"/>
    <w:rsid w:val="00142394"/>
    <w:rsid w:val="00144FBF"/>
    <w:rsid w:val="001466C1"/>
    <w:rsid w:val="0014737F"/>
    <w:rsid w:val="001474C9"/>
    <w:rsid w:val="0015280D"/>
    <w:rsid w:val="00155637"/>
    <w:rsid w:val="00155E6E"/>
    <w:rsid w:val="001563C5"/>
    <w:rsid w:val="00156A7F"/>
    <w:rsid w:val="00161641"/>
    <w:rsid w:val="001626A7"/>
    <w:rsid w:val="00163F8E"/>
    <w:rsid w:val="00171021"/>
    <w:rsid w:val="00174C05"/>
    <w:rsid w:val="00176172"/>
    <w:rsid w:val="001807AA"/>
    <w:rsid w:val="001827BF"/>
    <w:rsid w:val="00183E90"/>
    <w:rsid w:val="00186153"/>
    <w:rsid w:val="00186899"/>
    <w:rsid w:val="001878BF"/>
    <w:rsid w:val="00192D32"/>
    <w:rsid w:val="0019434B"/>
    <w:rsid w:val="001972AF"/>
    <w:rsid w:val="001A4BEE"/>
    <w:rsid w:val="001A5132"/>
    <w:rsid w:val="001A60DA"/>
    <w:rsid w:val="001B00E3"/>
    <w:rsid w:val="001B6386"/>
    <w:rsid w:val="001C04AA"/>
    <w:rsid w:val="001C0CE7"/>
    <w:rsid w:val="001C1E09"/>
    <w:rsid w:val="001C4958"/>
    <w:rsid w:val="001C4E4B"/>
    <w:rsid w:val="001C5B4D"/>
    <w:rsid w:val="001C6A01"/>
    <w:rsid w:val="001D0FC1"/>
    <w:rsid w:val="001D1630"/>
    <w:rsid w:val="001D172E"/>
    <w:rsid w:val="001D1A6B"/>
    <w:rsid w:val="001D2E9B"/>
    <w:rsid w:val="001D3C48"/>
    <w:rsid w:val="001D3DAC"/>
    <w:rsid w:val="001E181E"/>
    <w:rsid w:val="001E285C"/>
    <w:rsid w:val="001E4A3C"/>
    <w:rsid w:val="001E563D"/>
    <w:rsid w:val="001E596B"/>
    <w:rsid w:val="001E7ED7"/>
    <w:rsid w:val="001F1502"/>
    <w:rsid w:val="001F247F"/>
    <w:rsid w:val="001F35A6"/>
    <w:rsid w:val="001F3F56"/>
    <w:rsid w:val="002010C7"/>
    <w:rsid w:val="002040C5"/>
    <w:rsid w:val="0020571A"/>
    <w:rsid w:val="00206702"/>
    <w:rsid w:val="00211411"/>
    <w:rsid w:val="002136C8"/>
    <w:rsid w:val="00213812"/>
    <w:rsid w:val="00216EF4"/>
    <w:rsid w:val="00220067"/>
    <w:rsid w:val="002201E6"/>
    <w:rsid w:val="002243E6"/>
    <w:rsid w:val="00225EAC"/>
    <w:rsid w:val="00231A5E"/>
    <w:rsid w:val="00232BD8"/>
    <w:rsid w:val="00232D23"/>
    <w:rsid w:val="0023495A"/>
    <w:rsid w:val="002349DE"/>
    <w:rsid w:val="00240A92"/>
    <w:rsid w:val="00240E70"/>
    <w:rsid w:val="00241343"/>
    <w:rsid w:val="00242BCF"/>
    <w:rsid w:val="0024384A"/>
    <w:rsid w:val="002439FC"/>
    <w:rsid w:val="0024467C"/>
    <w:rsid w:val="00253189"/>
    <w:rsid w:val="00255CB6"/>
    <w:rsid w:val="002600A6"/>
    <w:rsid w:val="0026535F"/>
    <w:rsid w:val="00270324"/>
    <w:rsid w:val="00270A90"/>
    <w:rsid w:val="002758DD"/>
    <w:rsid w:val="00275BE2"/>
    <w:rsid w:val="00275E9D"/>
    <w:rsid w:val="00277AB4"/>
    <w:rsid w:val="00282D15"/>
    <w:rsid w:val="002875AC"/>
    <w:rsid w:val="002A06D3"/>
    <w:rsid w:val="002A0D5D"/>
    <w:rsid w:val="002A13ED"/>
    <w:rsid w:val="002A26C5"/>
    <w:rsid w:val="002A4312"/>
    <w:rsid w:val="002A56F6"/>
    <w:rsid w:val="002A751C"/>
    <w:rsid w:val="002B2B34"/>
    <w:rsid w:val="002B550C"/>
    <w:rsid w:val="002B6181"/>
    <w:rsid w:val="002B7764"/>
    <w:rsid w:val="002B7C7B"/>
    <w:rsid w:val="002C03FD"/>
    <w:rsid w:val="002C1069"/>
    <w:rsid w:val="002C3075"/>
    <w:rsid w:val="002C4C9C"/>
    <w:rsid w:val="002D495B"/>
    <w:rsid w:val="002D567C"/>
    <w:rsid w:val="002D7812"/>
    <w:rsid w:val="002E104B"/>
    <w:rsid w:val="002E3473"/>
    <w:rsid w:val="002E34D5"/>
    <w:rsid w:val="002E488A"/>
    <w:rsid w:val="002E577A"/>
    <w:rsid w:val="002E674A"/>
    <w:rsid w:val="002F01CD"/>
    <w:rsid w:val="002F0A94"/>
    <w:rsid w:val="002F3CA0"/>
    <w:rsid w:val="002F53CA"/>
    <w:rsid w:val="002F72D4"/>
    <w:rsid w:val="002F7AEB"/>
    <w:rsid w:val="00307599"/>
    <w:rsid w:val="00312698"/>
    <w:rsid w:val="00312AB4"/>
    <w:rsid w:val="003167D7"/>
    <w:rsid w:val="003215FA"/>
    <w:rsid w:val="003237FC"/>
    <w:rsid w:val="00324151"/>
    <w:rsid w:val="00327381"/>
    <w:rsid w:val="00333145"/>
    <w:rsid w:val="00334E2E"/>
    <w:rsid w:val="00337264"/>
    <w:rsid w:val="00342840"/>
    <w:rsid w:val="00343C77"/>
    <w:rsid w:val="003441E5"/>
    <w:rsid w:val="00344217"/>
    <w:rsid w:val="00344C33"/>
    <w:rsid w:val="00346888"/>
    <w:rsid w:val="00350759"/>
    <w:rsid w:val="00351843"/>
    <w:rsid w:val="00353216"/>
    <w:rsid w:val="0035341F"/>
    <w:rsid w:val="00354C30"/>
    <w:rsid w:val="0035622A"/>
    <w:rsid w:val="0035715A"/>
    <w:rsid w:val="0036273E"/>
    <w:rsid w:val="003629CF"/>
    <w:rsid w:val="003654A8"/>
    <w:rsid w:val="00365AF7"/>
    <w:rsid w:val="00370166"/>
    <w:rsid w:val="00370415"/>
    <w:rsid w:val="003738F3"/>
    <w:rsid w:val="003746A5"/>
    <w:rsid w:val="00375ECE"/>
    <w:rsid w:val="00376462"/>
    <w:rsid w:val="003B5696"/>
    <w:rsid w:val="003B768E"/>
    <w:rsid w:val="003C1F61"/>
    <w:rsid w:val="003C417E"/>
    <w:rsid w:val="003C4211"/>
    <w:rsid w:val="003D0FCB"/>
    <w:rsid w:val="003D27FA"/>
    <w:rsid w:val="003D3C59"/>
    <w:rsid w:val="003D3F79"/>
    <w:rsid w:val="003D4DBD"/>
    <w:rsid w:val="003D6333"/>
    <w:rsid w:val="003D7BF4"/>
    <w:rsid w:val="003E09A2"/>
    <w:rsid w:val="003E236B"/>
    <w:rsid w:val="003E7FE4"/>
    <w:rsid w:val="003F102B"/>
    <w:rsid w:val="003F398A"/>
    <w:rsid w:val="003F4D5C"/>
    <w:rsid w:val="003F6918"/>
    <w:rsid w:val="004005FD"/>
    <w:rsid w:val="00402188"/>
    <w:rsid w:val="0040305C"/>
    <w:rsid w:val="00403D4A"/>
    <w:rsid w:val="00404ECB"/>
    <w:rsid w:val="00406704"/>
    <w:rsid w:val="0041203D"/>
    <w:rsid w:val="00413686"/>
    <w:rsid w:val="00414B04"/>
    <w:rsid w:val="00416F10"/>
    <w:rsid w:val="0042360E"/>
    <w:rsid w:val="00430D4F"/>
    <w:rsid w:val="00431375"/>
    <w:rsid w:val="00443A38"/>
    <w:rsid w:val="00444C73"/>
    <w:rsid w:val="00446858"/>
    <w:rsid w:val="004469B9"/>
    <w:rsid w:val="00447741"/>
    <w:rsid w:val="004519F0"/>
    <w:rsid w:val="00452BF3"/>
    <w:rsid w:val="00453C82"/>
    <w:rsid w:val="00456528"/>
    <w:rsid w:val="00457841"/>
    <w:rsid w:val="00466D23"/>
    <w:rsid w:val="004672CA"/>
    <w:rsid w:val="00477E6C"/>
    <w:rsid w:val="00482B1A"/>
    <w:rsid w:val="00484D18"/>
    <w:rsid w:val="004861D1"/>
    <w:rsid w:val="00490F83"/>
    <w:rsid w:val="00490FB3"/>
    <w:rsid w:val="00493548"/>
    <w:rsid w:val="00494A85"/>
    <w:rsid w:val="004953D0"/>
    <w:rsid w:val="00497A16"/>
    <w:rsid w:val="004A0258"/>
    <w:rsid w:val="004A3353"/>
    <w:rsid w:val="004A407F"/>
    <w:rsid w:val="004A4C59"/>
    <w:rsid w:val="004A628A"/>
    <w:rsid w:val="004B00ED"/>
    <w:rsid w:val="004B18E8"/>
    <w:rsid w:val="004B1935"/>
    <w:rsid w:val="004B3596"/>
    <w:rsid w:val="004B4C45"/>
    <w:rsid w:val="004C4022"/>
    <w:rsid w:val="004C5BB5"/>
    <w:rsid w:val="004D04D5"/>
    <w:rsid w:val="004D10DA"/>
    <w:rsid w:val="004D25E9"/>
    <w:rsid w:val="004D7E78"/>
    <w:rsid w:val="004E1852"/>
    <w:rsid w:val="004E76F8"/>
    <w:rsid w:val="004F2D35"/>
    <w:rsid w:val="004F55F9"/>
    <w:rsid w:val="004F7856"/>
    <w:rsid w:val="00503EBD"/>
    <w:rsid w:val="00507775"/>
    <w:rsid w:val="00507D9C"/>
    <w:rsid w:val="00510E14"/>
    <w:rsid w:val="005116A2"/>
    <w:rsid w:val="00511B60"/>
    <w:rsid w:val="00515924"/>
    <w:rsid w:val="00515F55"/>
    <w:rsid w:val="00520D8D"/>
    <w:rsid w:val="00521B8D"/>
    <w:rsid w:val="00521E00"/>
    <w:rsid w:val="0052234A"/>
    <w:rsid w:val="00532A3A"/>
    <w:rsid w:val="00533F1C"/>
    <w:rsid w:val="0053677D"/>
    <w:rsid w:val="00540191"/>
    <w:rsid w:val="0054072A"/>
    <w:rsid w:val="00540842"/>
    <w:rsid w:val="00541DD5"/>
    <w:rsid w:val="00542AF3"/>
    <w:rsid w:val="0054575A"/>
    <w:rsid w:val="00546CD0"/>
    <w:rsid w:val="00550DE3"/>
    <w:rsid w:val="0055347C"/>
    <w:rsid w:val="005554FA"/>
    <w:rsid w:val="00557EE4"/>
    <w:rsid w:val="00560194"/>
    <w:rsid w:val="005615FB"/>
    <w:rsid w:val="00562D60"/>
    <w:rsid w:val="00563633"/>
    <w:rsid w:val="00563D5A"/>
    <w:rsid w:val="0056414B"/>
    <w:rsid w:val="00564A3A"/>
    <w:rsid w:val="00565854"/>
    <w:rsid w:val="005673A4"/>
    <w:rsid w:val="00567F11"/>
    <w:rsid w:val="00574168"/>
    <w:rsid w:val="00574AF9"/>
    <w:rsid w:val="00583594"/>
    <w:rsid w:val="005850B7"/>
    <w:rsid w:val="00590AFD"/>
    <w:rsid w:val="00590D28"/>
    <w:rsid w:val="00593999"/>
    <w:rsid w:val="005A0580"/>
    <w:rsid w:val="005A1EF1"/>
    <w:rsid w:val="005B0E41"/>
    <w:rsid w:val="005B31D7"/>
    <w:rsid w:val="005B48C6"/>
    <w:rsid w:val="005B6334"/>
    <w:rsid w:val="005B74C4"/>
    <w:rsid w:val="005C1BF1"/>
    <w:rsid w:val="005C3EC9"/>
    <w:rsid w:val="005C454E"/>
    <w:rsid w:val="005C47F7"/>
    <w:rsid w:val="005C601D"/>
    <w:rsid w:val="005D3093"/>
    <w:rsid w:val="005D5C74"/>
    <w:rsid w:val="005D5F18"/>
    <w:rsid w:val="005D6D32"/>
    <w:rsid w:val="005E04F9"/>
    <w:rsid w:val="005E08B2"/>
    <w:rsid w:val="005E1DB4"/>
    <w:rsid w:val="005E2819"/>
    <w:rsid w:val="005E2C16"/>
    <w:rsid w:val="005E4D39"/>
    <w:rsid w:val="005E4DEA"/>
    <w:rsid w:val="005E7D18"/>
    <w:rsid w:val="005F4D76"/>
    <w:rsid w:val="00604145"/>
    <w:rsid w:val="00605BFD"/>
    <w:rsid w:val="00607581"/>
    <w:rsid w:val="00615068"/>
    <w:rsid w:val="006201DF"/>
    <w:rsid w:val="006227C6"/>
    <w:rsid w:val="00623005"/>
    <w:rsid w:val="006277BF"/>
    <w:rsid w:val="00633439"/>
    <w:rsid w:val="00635907"/>
    <w:rsid w:val="00635DC1"/>
    <w:rsid w:val="00636172"/>
    <w:rsid w:val="006372D7"/>
    <w:rsid w:val="00641EA9"/>
    <w:rsid w:val="00641F0D"/>
    <w:rsid w:val="006425C8"/>
    <w:rsid w:val="006505BF"/>
    <w:rsid w:val="00662456"/>
    <w:rsid w:val="00664BC9"/>
    <w:rsid w:val="00665E71"/>
    <w:rsid w:val="00665FC1"/>
    <w:rsid w:val="00670861"/>
    <w:rsid w:val="00672856"/>
    <w:rsid w:val="0067291C"/>
    <w:rsid w:val="0067633D"/>
    <w:rsid w:val="0068202B"/>
    <w:rsid w:val="00682C41"/>
    <w:rsid w:val="00684FE7"/>
    <w:rsid w:val="006862BA"/>
    <w:rsid w:val="00695865"/>
    <w:rsid w:val="00695CF4"/>
    <w:rsid w:val="006963B0"/>
    <w:rsid w:val="00696EF6"/>
    <w:rsid w:val="00697762"/>
    <w:rsid w:val="00697D58"/>
    <w:rsid w:val="006A5366"/>
    <w:rsid w:val="006A59CA"/>
    <w:rsid w:val="006A6F77"/>
    <w:rsid w:val="006A73C6"/>
    <w:rsid w:val="006B2821"/>
    <w:rsid w:val="006B6D8A"/>
    <w:rsid w:val="006C2584"/>
    <w:rsid w:val="006C76C7"/>
    <w:rsid w:val="006D08F6"/>
    <w:rsid w:val="006D7A49"/>
    <w:rsid w:val="006D7F4C"/>
    <w:rsid w:val="006E1A58"/>
    <w:rsid w:val="006E2082"/>
    <w:rsid w:val="006E26FD"/>
    <w:rsid w:val="006E2739"/>
    <w:rsid w:val="006E5740"/>
    <w:rsid w:val="006E5B3F"/>
    <w:rsid w:val="006E7B5B"/>
    <w:rsid w:val="006F0089"/>
    <w:rsid w:val="006F066B"/>
    <w:rsid w:val="006F1D2E"/>
    <w:rsid w:val="006F294C"/>
    <w:rsid w:val="006F6673"/>
    <w:rsid w:val="00701D44"/>
    <w:rsid w:val="007038AE"/>
    <w:rsid w:val="007061E5"/>
    <w:rsid w:val="00706305"/>
    <w:rsid w:val="00711D8A"/>
    <w:rsid w:val="00713EC5"/>
    <w:rsid w:val="00714202"/>
    <w:rsid w:val="00717660"/>
    <w:rsid w:val="00717BF0"/>
    <w:rsid w:val="00723470"/>
    <w:rsid w:val="00725297"/>
    <w:rsid w:val="007252C6"/>
    <w:rsid w:val="007277BB"/>
    <w:rsid w:val="007306B2"/>
    <w:rsid w:val="007339F8"/>
    <w:rsid w:val="00736661"/>
    <w:rsid w:val="00736C63"/>
    <w:rsid w:val="00737D14"/>
    <w:rsid w:val="0074025C"/>
    <w:rsid w:val="007405A4"/>
    <w:rsid w:val="00741BA6"/>
    <w:rsid w:val="00741C64"/>
    <w:rsid w:val="007425D1"/>
    <w:rsid w:val="00742955"/>
    <w:rsid w:val="0074560A"/>
    <w:rsid w:val="00747B0D"/>
    <w:rsid w:val="0075083F"/>
    <w:rsid w:val="007524AC"/>
    <w:rsid w:val="007550A3"/>
    <w:rsid w:val="00755AC0"/>
    <w:rsid w:val="00756CEE"/>
    <w:rsid w:val="0076095C"/>
    <w:rsid w:val="007609F1"/>
    <w:rsid w:val="00762590"/>
    <w:rsid w:val="00763AE7"/>
    <w:rsid w:val="00763CA8"/>
    <w:rsid w:val="00772176"/>
    <w:rsid w:val="00772577"/>
    <w:rsid w:val="00773C67"/>
    <w:rsid w:val="00773CD1"/>
    <w:rsid w:val="00774CF0"/>
    <w:rsid w:val="00777D95"/>
    <w:rsid w:val="00777E57"/>
    <w:rsid w:val="00784E70"/>
    <w:rsid w:val="00784EA5"/>
    <w:rsid w:val="007855F4"/>
    <w:rsid w:val="007855F7"/>
    <w:rsid w:val="00787DDD"/>
    <w:rsid w:val="00790613"/>
    <w:rsid w:val="0079555A"/>
    <w:rsid w:val="00796E7A"/>
    <w:rsid w:val="007A158E"/>
    <w:rsid w:val="007A1845"/>
    <w:rsid w:val="007A2C55"/>
    <w:rsid w:val="007A47DC"/>
    <w:rsid w:val="007A661C"/>
    <w:rsid w:val="007B4186"/>
    <w:rsid w:val="007B4E8C"/>
    <w:rsid w:val="007B65AD"/>
    <w:rsid w:val="007B66B2"/>
    <w:rsid w:val="007B75A7"/>
    <w:rsid w:val="007B7847"/>
    <w:rsid w:val="007B79DA"/>
    <w:rsid w:val="007C1C8A"/>
    <w:rsid w:val="007C1D41"/>
    <w:rsid w:val="007C34EE"/>
    <w:rsid w:val="007C47D4"/>
    <w:rsid w:val="007C7C80"/>
    <w:rsid w:val="007C7CE9"/>
    <w:rsid w:val="007D145B"/>
    <w:rsid w:val="007D5DC6"/>
    <w:rsid w:val="007E0677"/>
    <w:rsid w:val="007E325C"/>
    <w:rsid w:val="007F393B"/>
    <w:rsid w:val="007F6EED"/>
    <w:rsid w:val="007F72BF"/>
    <w:rsid w:val="00800819"/>
    <w:rsid w:val="00803FC7"/>
    <w:rsid w:val="00804268"/>
    <w:rsid w:val="0080455C"/>
    <w:rsid w:val="00804655"/>
    <w:rsid w:val="00805C06"/>
    <w:rsid w:val="00810823"/>
    <w:rsid w:val="008112B4"/>
    <w:rsid w:val="00811B28"/>
    <w:rsid w:val="0081337C"/>
    <w:rsid w:val="00815848"/>
    <w:rsid w:val="008169BD"/>
    <w:rsid w:val="00816F08"/>
    <w:rsid w:val="00821CE1"/>
    <w:rsid w:val="008229C1"/>
    <w:rsid w:val="00823353"/>
    <w:rsid w:val="00826869"/>
    <w:rsid w:val="00831406"/>
    <w:rsid w:val="0083284F"/>
    <w:rsid w:val="00833763"/>
    <w:rsid w:val="00833E50"/>
    <w:rsid w:val="0083505A"/>
    <w:rsid w:val="0084334E"/>
    <w:rsid w:val="00844B59"/>
    <w:rsid w:val="00845B52"/>
    <w:rsid w:val="00846509"/>
    <w:rsid w:val="00846770"/>
    <w:rsid w:val="00847094"/>
    <w:rsid w:val="0085066A"/>
    <w:rsid w:val="00855FB9"/>
    <w:rsid w:val="0085694E"/>
    <w:rsid w:val="00856C9B"/>
    <w:rsid w:val="00860BBB"/>
    <w:rsid w:val="00861F8E"/>
    <w:rsid w:val="008634C9"/>
    <w:rsid w:val="00867837"/>
    <w:rsid w:val="008714DB"/>
    <w:rsid w:val="00871D0A"/>
    <w:rsid w:val="008735DE"/>
    <w:rsid w:val="0087542F"/>
    <w:rsid w:val="00880CB3"/>
    <w:rsid w:val="0088103E"/>
    <w:rsid w:val="008818A8"/>
    <w:rsid w:val="00881963"/>
    <w:rsid w:val="00881E4B"/>
    <w:rsid w:val="00882250"/>
    <w:rsid w:val="00882B98"/>
    <w:rsid w:val="008849A0"/>
    <w:rsid w:val="0088753F"/>
    <w:rsid w:val="00890AE3"/>
    <w:rsid w:val="008A1FAA"/>
    <w:rsid w:val="008A23D3"/>
    <w:rsid w:val="008A43ED"/>
    <w:rsid w:val="008A5218"/>
    <w:rsid w:val="008A66E0"/>
    <w:rsid w:val="008B0087"/>
    <w:rsid w:val="008B5F73"/>
    <w:rsid w:val="008B6178"/>
    <w:rsid w:val="008C5E54"/>
    <w:rsid w:val="008C7D71"/>
    <w:rsid w:val="008D072C"/>
    <w:rsid w:val="008D25BE"/>
    <w:rsid w:val="008D5DD9"/>
    <w:rsid w:val="008D60C3"/>
    <w:rsid w:val="008D6D92"/>
    <w:rsid w:val="008D6FB2"/>
    <w:rsid w:val="008D79EC"/>
    <w:rsid w:val="008E0756"/>
    <w:rsid w:val="008E2E5A"/>
    <w:rsid w:val="008E3C85"/>
    <w:rsid w:val="008E561B"/>
    <w:rsid w:val="008E636F"/>
    <w:rsid w:val="008E74DD"/>
    <w:rsid w:val="008F080C"/>
    <w:rsid w:val="008F0CD1"/>
    <w:rsid w:val="009002A2"/>
    <w:rsid w:val="00901DC0"/>
    <w:rsid w:val="0090312C"/>
    <w:rsid w:val="009036AB"/>
    <w:rsid w:val="009040E9"/>
    <w:rsid w:val="00906D7B"/>
    <w:rsid w:val="00910DFA"/>
    <w:rsid w:val="00915CDF"/>
    <w:rsid w:val="00916C22"/>
    <w:rsid w:val="00916CC6"/>
    <w:rsid w:val="00920524"/>
    <w:rsid w:val="00921982"/>
    <w:rsid w:val="00924663"/>
    <w:rsid w:val="009302F5"/>
    <w:rsid w:val="00930B6D"/>
    <w:rsid w:val="0093117F"/>
    <w:rsid w:val="009314CF"/>
    <w:rsid w:val="00933884"/>
    <w:rsid w:val="00933DEB"/>
    <w:rsid w:val="0094078C"/>
    <w:rsid w:val="00942746"/>
    <w:rsid w:val="0094355C"/>
    <w:rsid w:val="009436B9"/>
    <w:rsid w:val="00952DEA"/>
    <w:rsid w:val="00955356"/>
    <w:rsid w:val="00956A45"/>
    <w:rsid w:val="00961A62"/>
    <w:rsid w:val="00961EA7"/>
    <w:rsid w:val="00963298"/>
    <w:rsid w:val="009632AF"/>
    <w:rsid w:val="00963D59"/>
    <w:rsid w:val="00963F9F"/>
    <w:rsid w:val="00964E19"/>
    <w:rsid w:val="009671A1"/>
    <w:rsid w:val="00971084"/>
    <w:rsid w:val="00973D0E"/>
    <w:rsid w:val="00975351"/>
    <w:rsid w:val="00975484"/>
    <w:rsid w:val="00976F53"/>
    <w:rsid w:val="00980729"/>
    <w:rsid w:val="00980ED9"/>
    <w:rsid w:val="00981357"/>
    <w:rsid w:val="00981A39"/>
    <w:rsid w:val="0098294D"/>
    <w:rsid w:val="009900B4"/>
    <w:rsid w:val="00992B40"/>
    <w:rsid w:val="00992BA2"/>
    <w:rsid w:val="00995E5D"/>
    <w:rsid w:val="00996D90"/>
    <w:rsid w:val="009979A7"/>
    <w:rsid w:val="009A4968"/>
    <w:rsid w:val="009A6340"/>
    <w:rsid w:val="009A672E"/>
    <w:rsid w:val="009A7756"/>
    <w:rsid w:val="009B07B6"/>
    <w:rsid w:val="009B2F35"/>
    <w:rsid w:val="009B3BFD"/>
    <w:rsid w:val="009B4569"/>
    <w:rsid w:val="009B5091"/>
    <w:rsid w:val="009B7B3D"/>
    <w:rsid w:val="009C1CA8"/>
    <w:rsid w:val="009C6093"/>
    <w:rsid w:val="009D18F1"/>
    <w:rsid w:val="009D50A4"/>
    <w:rsid w:val="009E08F3"/>
    <w:rsid w:val="009E194D"/>
    <w:rsid w:val="009E4411"/>
    <w:rsid w:val="009E4731"/>
    <w:rsid w:val="009E69B4"/>
    <w:rsid w:val="009E7311"/>
    <w:rsid w:val="009E7C97"/>
    <w:rsid w:val="009F04BE"/>
    <w:rsid w:val="009F177C"/>
    <w:rsid w:val="009F1CCC"/>
    <w:rsid w:val="009F4403"/>
    <w:rsid w:val="009F70D3"/>
    <w:rsid w:val="009F7474"/>
    <w:rsid w:val="00A00DC6"/>
    <w:rsid w:val="00A02EF3"/>
    <w:rsid w:val="00A03CCD"/>
    <w:rsid w:val="00A04A55"/>
    <w:rsid w:val="00A0555C"/>
    <w:rsid w:val="00A07B77"/>
    <w:rsid w:val="00A101F5"/>
    <w:rsid w:val="00A10D3A"/>
    <w:rsid w:val="00A1118B"/>
    <w:rsid w:val="00A146B1"/>
    <w:rsid w:val="00A146E7"/>
    <w:rsid w:val="00A14DB3"/>
    <w:rsid w:val="00A1667C"/>
    <w:rsid w:val="00A17996"/>
    <w:rsid w:val="00A21009"/>
    <w:rsid w:val="00A2157A"/>
    <w:rsid w:val="00A21A79"/>
    <w:rsid w:val="00A21B2C"/>
    <w:rsid w:val="00A318C2"/>
    <w:rsid w:val="00A31CCA"/>
    <w:rsid w:val="00A32FAF"/>
    <w:rsid w:val="00A34255"/>
    <w:rsid w:val="00A367D8"/>
    <w:rsid w:val="00A372F1"/>
    <w:rsid w:val="00A37885"/>
    <w:rsid w:val="00A46A7D"/>
    <w:rsid w:val="00A503C1"/>
    <w:rsid w:val="00A528C5"/>
    <w:rsid w:val="00A54DAA"/>
    <w:rsid w:val="00A645BF"/>
    <w:rsid w:val="00A646EA"/>
    <w:rsid w:val="00A71018"/>
    <w:rsid w:val="00A712A7"/>
    <w:rsid w:val="00A74955"/>
    <w:rsid w:val="00A75166"/>
    <w:rsid w:val="00A762DB"/>
    <w:rsid w:val="00A76C3C"/>
    <w:rsid w:val="00A774C5"/>
    <w:rsid w:val="00A8268F"/>
    <w:rsid w:val="00A83081"/>
    <w:rsid w:val="00A83913"/>
    <w:rsid w:val="00A8477C"/>
    <w:rsid w:val="00A86FA1"/>
    <w:rsid w:val="00A921F4"/>
    <w:rsid w:val="00A9439F"/>
    <w:rsid w:val="00A94D86"/>
    <w:rsid w:val="00A96997"/>
    <w:rsid w:val="00AA21A3"/>
    <w:rsid w:val="00AA3549"/>
    <w:rsid w:val="00AA37C5"/>
    <w:rsid w:val="00AA5063"/>
    <w:rsid w:val="00AB2B29"/>
    <w:rsid w:val="00AB32D3"/>
    <w:rsid w:val="00AB3A87"/>
    <w:rsid w:val="00AB3A96"/>
    <w:rsid w:val="00AB3B1B"/>
    <w:rsid w:val="00AC21B1"/>
    <w:rsid w:val="00AC5491"/>
    <w:rsid w:val="00AD148B"/>
    <w:rsid w:val="00AD2CC8"/>
    <w:rsid w:val="00AD3D8B"/>
    <w:rsid w:val="00AD7236"/>
    <w:rsid w:val="00AD746D"/>
    <w:rsid w:val="00AE0043"/>
    <w:rsid w:val="00AE3F06"/>
    <w:rsid w:val="00AF19F9"/>
    <w:rsid w:val="00AF1A1D"/>
    <w:rsid w:val="00AF465B"/>
    <w:rsid w:val="00AF5990"/>
    <w:rsid w:val="00AF5CA0"/>
    <w:rsid w:val="00AF6D03"/>
    <w:rsid w:val="00B006CF"/>
    <w:rsid w:val="00B00F6A"/>
    <w:rsid w:val="00B011F2"/>
    <w:rsid w:val="00B016E0"/>
    <w:rsid w:val="00B05C88"/>
    <w:rsid w:val="00B07D10"/>
    <w:rsid w:val="00B10196"/>
    <w:rsid w:val="00B137A0"/>
    <w:rsid w:val="00B137F7"/>
    <w:rsid w:val="00B142B0"/>
    <w:rsid w:val="00B1590F"/>
    <w:rsid w:val="00B16F32"/>
    <w:rsid w:val="00B21DE6"/>
    <w:rsid w:val="00B27129"/>
    <w:rsid w:val="00B3071B"/>
    <w:rsid w:val="00B3121C"/>
    <w:rsid w:val="00B32E16"/>
    <w:rsid w:val="00B33506"/>
    <w:rsid w:val="00B35B0C"/>
    <w:rsid w:val="00B362B3"/>
    <w:rsid w:val="00B36A14"/>
    <w:rsid w:val="00B36B86"/>
    <w:rsid w:val="00B37930"/>
    <w:rsid w:val="00B40F38"/>
    <w:rsid w:val="00B42E12"/>
    <w:rsid w:val="00B430EA"/>
    <w:rsid w:val="00B46409"/>
    <w:rsid w:val="00B46433"/>
    <w:rsid w:val="00B51BE6"/>
    <w:rsid w:val="00B5657D"/>
    <w:rsid w:val="00B62BA3"/>
    <w:rsid w:val="00B6340C"/>
    <w:rsid w:val="00B655D8"/>
    <w:rsid w:val="00B65FF2"/>
    <w:rsid w:val="00B70313"/>
    <w:rsid w:val="00B70413"/>
    <w:rsid w:val="00B76D1D"/>
    <w:rsid w:val="00B76DAE"/>
    <w:rsid w:val="00B76FDA"/>
    <w:rsid w:val="00B77A55"/>
    <w:rsid w:val="00B8479F"/>
    <w:rsid w:val="00B84F76"/>
    <w:rsid w:val="00B870A9"/>
    <w:rsid w:val="00B87878"/>
    <w:rsid w:val="00B927BA"/>
    <w:rsid w:val="00B96DE2"/>
    <w:rsid w:val="00BA12DD"/>
    <w:rsid w:val="00BA280D"/>
    <w:rsid w:val="00BA5A51"/>
    <w:rsid w:val="00BA6B1C"/>
    <w:rsid w:val="00BA700D"/>
    <w:rsid w:val="00BB4DA8"/>
    <w:rsid w:val="00BC53D8"/>
    <w:rsid w:val="00BD2AF1"/>
    <w:rsid w:val="00BD40FB"/>
    <w:rsid w:val="00BD7ED8"/>
    <w:rsid w:val="00BE00D0"/>
    <w:rsid w:val="00BE085A"/>
    <w:rsid w:val="00BE6986"/>
    <w:rsid w:val="00BE75F1"/>
    <w:rsid w:val="00BE7630"/>
    <w:rsid w:val="00BE7A7C"/>
    <w:rsid w:val="00BF0651"/>
    <w:rsid w:val="00BF1348"/>
    <w:rsid w:val="00BF1847"/>
    <w:rsid w:val="00BF6731"/>
    <w:rsid w:val="00BF76D3"/>
    <w:rsid w:val="00C05D8E"/>
    <w:rsid w:val="00C064C1"/>
    <w:rsid w:val="00C1091E"/>
    <w:rsid w:val="00C158EF"/>
    <w:rsid w:val="00C17081"/>
    <w:rsid w:val="00C23346"/>
    <w:rsid w:val="00C26D5F"/>
    <w:rsid w:val="00C313A8"/>
    <w:rsid w:val="00C31A51"/>
    <w:rsid w:val="00C36BBA"/>
    <w:rsid w:val="00C40C95"/>
    <w:rsid w:val="00C42D74"/>
    <w:rsid w:val="00C43E52"/>
    <w:rsid w:val="00C461C3"/>
    <w:rsid w:val="00C4791F"/>
    <w:rsid w:val="00C52104"/>
    <w:rsid w:val="00C524F9"/>
    <w:rsid w:val="00C52BEB"/>
    <w:rsid w:val="00C52CEB"/>
    <w:rsid w:val="00C6141A"/>
    <w:rsid w:val="00C631A8"/>
    <w:rsid w:val="00C649A6"/>
    <w:rsid w:val="00C6639B"/>
    <w:rsid w:val="00C700A3"/>
    <w:rsid w:val="00C7074A"/>
    <w:rsid w:val="00C70B54"/>
    <w:rsid w:val="00C71DF1"/>
    <w:rsid w:val="00C73E4A"/>
    <w:rsid w:val="00C75C84"/>
    <w:rsid w:val="00C77D53"/>
    <w:rsid w:val="00C8320E"/>
    <w:rsid w:val="00C83653"/>
    <w:rsid w:val="00C870EA"/>
    <w:rsid w:val="00C90929"/>
    <w:rsid w:val="00C94F99"/>
    <w:rsid w:val="00CA220D"/>
    <w:rsid w:val="00CA4B2F"/>
    <w:rsid w:val="00CA559D"/>
    <w:rsid w:val="00CA5DE7"/>
    <w:rsid w:val="00CA7F2E"/>
    <w:rsid w:val="00CB0879"/>
    <w:rsid w:val="00CB1D73"/>
    <w:rsid w:val="00CB39AB"/>
    <w:rsid w:val="00CB5531"/>
    <w:rsid w:val="00CB57AC"/>
    <w:rsid w:val="00CC28FB"/>
    <w:rsid w:val="00CC5923"/>
    <w:rsid w:val="00CC6AF6"/>
    <w:rsid w:val="00CD047B"/>
    <w:rsid w:val="00CD0D0C"/>
    <w:rsid w:val="00CD43FF"/>
    <w:rsid w:val="00CD682A"/>
    <w:rsid w:val="00CE061D"/>
    <w:rsid w:val="00CE1AC9"/>
    <w:rsid w:val="00CE478D"/>
    <w:rsid w:val="00CE5188"/>
    <w:rsid w:val="00CF3C8C"/>
    <w:rsid w:val="00CF41D1"/>
    <w:rsid w:val="00CF72C3"/>
    <w:rsid w:val="00D04279"/>
    <w:rsid w:val="00D04CD4"/>
    <w:rsid w:val="00D07152"/>
    <w:rsid w:val="00D1337F"/>
    <w:rsid w:val="00D13DBF"/>
    <w:rsid w:val="00D17AC6"/>
    <w:rsid w:val="00D21A84"/>
    <w:rsid w:val="00D24778"/>
    <w:rsid w:val="00D312AC"/>
    <w:rsid w:val="00D328FA"/>
    <w:rsid w:val="00D366DD"/>
    <w:rsid w:val="00D3675C"/>
    <w:rsid w:val="00D3756B"/>
    <w:rsid w:val="00D37FCA"/>
    <w:rsid w:val="00D41897"/>
    <w:rsid w:val="00D43776"/>
    <w:rsid w:val="00D4387B"/>
    <w:rsid w:val="00D51E8B"/>
    <w:rsid w:val="00D521DD"/>
    <w:rsid w:val="00D61251"/>
    <w:rsid w:val="00D61FBD"/>
    <w:rsid w:val="00D724D0"/>
    <w:rsid w:val="00D754FC"/>
    <w:rsid w:val="00D833DE"/>
    <w:rsid w:val="00D837B1"/>
    <w:rsid w:val="00D8473C"/>
    <w:rsid w:val="00D851A3"/>
    <w:rsid w:val="00D94E9C"/>
    <w:rsid w:val="00D94F6D"/>
    <w:rsid w:val="00DA0894"/>
    <w:rsid w:val="00DA0E89"/>
    <w:rsid w:val="00DA276D"/>
    <w:rsid w:val="00DA4B87"/>
    <w:rsid w:val="00DA6702"/>
    <w:rsid w:val="00DB03D4"/>
    <w:rsid w:val="00DB283C"/>
    <w:rsid w:val="00DB4570"/>
    <w:rsid w:val="00DB5AA4"/>
    <w:rsid w:val="00DC1D15"/>
    <w:rsid w:val="00DD5CB2"/>
    <w:rsid w:val="00DE0F68"/>
    <w:rsid w:val="00DE79EE"/>
    <w:rsid w:val="00DF203F"/>
    <w:rsid w:val="00DF340A"/>
    <w:rsid w:val="00DF70AF"/>
    <w:rsid w:val="00E044D0"/>
    <w:rsid w:val="00E04CF3"/>
    <w:rsid w:val="00E04F96"/>
    <w:rsid w:val="00E05434"/>
    <w:rsid w:val="00E118B1"/>
    <w:rsid w:val="00E127F6"/>
    <w:rsid w:val="00E159EF"/>
    <w:rsid w:val="00E15E76"/>
    <w:rsid w:val="00E20229"/>
    <w:rsid w:val="00E20AAE"/>
    <w:rsid w:val="00E24BC2"/>
    <w:rsid w:val="00E26638"/>
    <w:rsid w:val="00E27AB8"/>
    <w:rsid w:val="00E3582E"/>
    <w:rsid w:val="00E35E2B"/>
    <w:rsid w:val="00E376D5"/>
    <w:rsid w:val="00E4196E"/>
    <w:rsid w:val="00E446AC"/>
    <w:rsid w:val="00E45B0A"/>
    <w:rsid w:val="00E46054"/>
    <w:rsid w:val="00E47B3B"/>
    <w:rsid w:val="00E53A29"/>
    <w:rsid w:val="00E551E3"/>
    <w:rsid w:val="00E5756A"/>
    <w:rsid w:val="00E60C0F"/>
    <w:rsid w:val="00E61DFD"/>
    <w:rsid w:val="00E6330E"/>
    <w:rsid w:val="00E63A96"/>
    <w:rsid w:val="00E660F8"/>
    <w:rsid w:val="00E66D46"/>
    <w:rsid w:val="00E74503"/>
    <w:rsid w:val="00E74583"/>
    <w:rsid w:val="00E75CB5"/>
    <w:rsid w:val="00E768F1"/>
    <w:rsid w:val="00E86F14"/>
    <w:rsid w:val="00E902D3"/>
    <w:rsid w:val="00E91466"/>
    <w:rsid w:val="00E9487C"/>
    <w:rsid w:val="00E96D2E"/>
    <w:rsid w:val="00EA32E9"/>
    <w:rsid w:val="00EB1B11"/>
    <w:rsid w:val="00EB2564"/>
    <w:rsid w:val="00EB7EDA"/>
    <w:rsid w:val="00EC16F1"/>
    <w:rsid w:val="00EC7835"/>
    <w:rsid w:val="00ED04CA"/>
    <w:rsid w:val="00ED23BF"/>
    <w:rsid w:val="00ED2B09"/>
    <w:rsid w:val="00ED407B"/>
    <w:rsid w:val="00ED56F4"/>
    <w:rsid w:val="00ED7217"/>
    <w:rsid w:val="00EE23AA"/>
    <w:rsid w:val="00EE2A56"/>
    <w:rsid w:val="00EE3C4B"/>
    <w:rsid w:val="00EE6652"/>
    <w:rsid w:val="00EF2725"/>
    <w:rsid w:val="00EF5F2B"/>
    <w:rsid w:val="00EF6679"/>
    <w:rsid w:val="00EF6B0B"/>
    <w:rsid w:val="00EF7300"/>
    <w:rsid w:val="00F016E3"/>
    <w:rsid w:val="00F051C3"/>
    <w:rsid w:val="00F05D6B"/>
    <w:rsid w:val="00F05E44"/>
    <w:rsid w:val="00F07530"/>
    <w:rsid w:val="00F07BEF"/>
    <w:rsid w:val="00F1336D"/>
    <w:rsid w:val="00F166BE"/>
    <w:rsid w:val="00F17F3A"/>
    <w:rsid w:val="00F216B9"/>
    <w:rsid w:val="00F23509"/>
    <w:rsid w:val="00F23D1A"/>
    <w:rsid w:val="00F26C24"/>
    <w:rsid w:val="00F342C5"/>
    <w:rsid w:val="00F36740"/>
    <w:rsid w:val="00F37F86"/>
    <w:rsid w:val="00F4424C"/>
    <w:rsid w:val="00F44AD7"/>
    <w:rsid w:val="00F472F6"/>
    <w:rsid w:val="00F5331C"/>
    <w:rsid w:val="00F54108"/>
    <w:rsid w:val="00F54A3E"/>
    <w:rsid w:val="00F57551"/>
    <w:rsid w:val="00F6128C"/>
    <w:rsid w:val="00F66C9C"/>
    <w:rsid w:val="00F67F7F"/>
    <w:rsid w:val="00F724FD"/>
    <w:rsid w:val="00F76E16"/>
    <w:rsid w:val="00F76F5E"/>
    <w:rsid w:val="00F872CA"/>
    <w:rsid w:val="00F90309"/>
    <w:rsid w:val="00F959F9"/>
    <w:rsid w:val="00FA0455"/>
    <w:rsid w:val="00FA0732"/>
    <w:rsid w:val="00FA0D7D"/>
    <w:rsid w:val="00FA55D9"/>
    <w:rsid w:val="00FB2129"/>
    <w:rsid w:val="00FB2F7D"/>
    <w:rsid w:val="00FB3E95"/>
    <w:rsid w:val="00FC2916"/>
    <w:rsid w:val="00FC6AE6"/>
    <w:rsid w:val="00FC7533"/>
    <w:rsid w:val="00FC75BA"/>
    <w:rsid w:val="00FD1ABE"/>
    <w:rsid w:val="00FD2D2D"/>
    <w:rsid w:val="00FD4FD1"/>
    <w:rsid w:val="00FD5379"/>
    <w:rsid w:val="00FD65EB"/>
    <w:rsid w:val="00FE0D8F"/>
    <w:rsid w:val="00FE1039"/>
    <w:rsid w:val="00FE371E"/>
    <w:rsid w:val="00FE5F5F"/>
    <w:rsid w:val="00FE67EB"/>
    <w:rsid w:val="00FF0E07"/>
    <w:rsid w:val="00FF4AAA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uiPriority w:val="99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qFormat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paragraph" w:customStyle="1" w:styleId="Standard">
    <w:name w:val="Standard"/>
    <w:rsid w:val="002C4C9C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fc">
    <w:name w:val="No Spacing"/>
    <w:uiPriority w:val="99"/>
    <w:qFormat/>
    <w:rsid w:val="009F70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C479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Hyperlink"/>
    <w:basedOn w:val="a0"/>
    <w:uiPriority w:val="99"/>
    <w:unhideWhenUsed/>
    <w:rsid w:val="00A645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3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uiPriority w:val="99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uiPriority w:val="99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qFormat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paragraph" w:customStyle="1" w:styleId="Standard">
    <w:name w:val="Standard"/>
    <w:rsid w:val="002C4C9C"/>
    <w:pPr>
      <w:suppressAutoHyphens/>
      <w:autoSpaceDN w:val="0"/>
    </w:pPr>
    <w:rPr>
      <w:rFonts w:ascii="Calibri" w:eastAsia="SimSun" w:hAnsi="Calibri" w:cs="Tahoma"/>
      <w:kern w:val="3"/>
    </w:rPr>
  </w:style>
  <w:style w:type="paragraph" w:styleId="afc">
    <w:name w:val="No Spacing"/>
    <w:uiPriority w:val="99"/>
    <w:qFormat/>
    <w:rsid w:val="009F70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C4791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Hyperlink"/>
    <w:basedOn w:val="a0"/>
    <w:uiPriority w:val="99"/>
    <w:unhideWhenUsed/>
    <w:rsid w:val="00A645BF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E473-2914-4849-9F7F-4AE695D0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13</Pages>
  <Words>6831</Words>
  <Characters>38940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cp:lastPrinted>2025-12-19T09:27:00Z</cp:lastPrinted>
  <dcterms:created xsi:type="dcterms:W3CDTF">2024-12-20T05:59:00Z</dcterms:created>
  <dcterms:modified xsi:type="dcterms:W3CDTF">2025-12-19T13:10:00Z</dcterms:modified>
</cp:coreProperties>
</file>